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-619124</wp:posOffset>
            </wp:positionH>
            <wp:positionV relativeFrom="paragraph">
              <wp:posOffset>19050</wp:posOffset>
            </wp:positionV>
            <wp:extent cx="923782" cy="776288"/>
            <wp:effectExtent b="0" l="0" r="0" t="0"/>
            <wp:wrapSquare wrapText="bothSides" distB="19050" distT="19050" distL="19050" distR="19050"/>
            <wp:docPr descr="https://lh3.googleusercontent.com/nCPSod5QL-RLpRHpVIJ_UTdnB7tGmgQ4kLZZNZIDJfmTIoHXa_rKXqYrxpwegPfYviODGdI-Z2dT41f12c57a712lL5mMGw4L4hjotp7FLt0FDHM8wvzzwTSojef8m4goWgotvpKWiBfhD4-jQ" id="2" name="image1.png"/>
            <a:graphic>
              <a:graphicData uri="http://schemas.openxmlformats.org/drawingml/2006/picture">
                <pic:pic>
                  <pic:nvPicPr>
                    <pic:cNvPr descr="https://lh3.googleusercontent.com/nCPSod5QL-RLpRHpVIJ_UTdnB7tGmgQ4kLZZNZIDJfmTIoHXa_rKXqYrxpwegPfYviODGdI-Z2dT41f12c57a712lL5mMGw4L4hjotp7FLt0FDHM8wvzzwTSojef8m4goWgotvpKWiBfhD4-jQ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5353050</wp:posOffset>
            </wp:positionH>
            <wp:positionV relativeFrom="paragraph">
              <wp:posOffset>19050</wp:posOffset>
            </wp:positionV>
            <wp:extent cx="923782" cy="776288"/>
            <wp:effectExtent b="0" l="0" r="0" t="0"/>
            <wp:wrapSquare wrapText="bothSides" distB="19050" distT="19050" distL="19050" distR="19050"/>
            <wp:docPr descr="https://lh3.googleusercontent.com/nCPSod5QL-RLpRHpVIJ_UTdnB7tGmgQ4kLZZNZIDJfmTIoHXa_rKXqYrxpwegPfYviODGdI-Z2dT41f12c57a712lL5mMGw4L4hjotp7FLt0FDHM8wvzzwTSojef8m4goWgotvpKWiBfhD4-jQ" id="1" name="image1.png"/>
            <a:graphic>
              <a:graphicData uri="http://schemas.openxmlformats.org/drawingml/2006/picture">
                <pic:pic>
                  <pic:nvPicPr>
                    <pic:cNvPr descr="https://lh3.googleusercontent.com/nCPSod5QL-RLpRHpVIJ_UTdnB7tGmgQ4kLZZNZIDJfmTIoHXa_rKXqYrxpwegPfYviODGdI-Z2dT41f12c57a712lL5mMGw4L4hjotp7FLt0FDHM8wvzzwTSojef8m4goWgotvpKWiBfhD4-jQ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3782" cy="7762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Progression Across A Subject Thread</w:t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b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Subject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:   French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u w:val="single"/>
          <w:rtl w:val="0"/>
        </w:rPr>
        <w:t xml:space="preserve">Thread</w:t>
      </w:r>
      <w:r w:rsidDel="00000000" w:rsidR="00000000" w:rsidRPr="00000000">
        <w:rPr>
          <w:rFonts w:ascii="Calibri" w:cs="Calibri" w:eastAsia="Calibri" w:hAnsi="Calibri"/>
          <w:b w:val="1"/>
          <w:sz w:val="28"/>
          <w:szCs w:val="28"/>
          <w:rtl w:val="0"/>
        </w:rPr>
        <w:t xml:space="preserve">:           Listening </w:t>
      </w:r>
    </w:p>
    <w:p w:rsidR="00000000" w:rsidDel="00000000" w:rsidP="00000000" w:rsidRDefault="00000000" w:rsidRPr="00000000" w14:paraId="00000008">
      <w:pPr>
        <w:rPr>
          <w:rFonts w:ascii="Calibri" w:cs="Calibri" w:eastAsia="Calibri" w:hAnsi="Calibri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600"/>
      </w:tblPr>
      <w:tblGrid>
        <w:gridCol w:w="1845"/>
        <w:gridCol w:w="7155"/>
        <w:tblGridChange w:id="0">
          <w:tblGrid>
            <w:gridCol w:w="1845"/>
            <w:gridCol w:w="71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TWO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N/A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THREE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Listen to and enjoy exhort stores, nursery rhymes and songs. Recognise familiar words and short phrases covered in the units taught.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FOUR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Learn to listen to longer passages and understand more of what we hear by picking out key words and phrases covered in current and previous units.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FIVE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Listen more attentively and for longer. Understand more of what we hear even when some of the language may be unfamiliar by using decoding skills we have developed.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u w:val="single"/>
                <w:rtl w:val="0"/>
              </w:rPr>
              <w:t xml:space="preserve">YEAR SIX (END POINT)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Listen to longer text and more authentic French material.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Learn to pick cognates and familiar words and learn to ‘gist listen’ even when hearing language that has not been taught or covered. </w:t>
            </w:r>
          </w:p>
        </w:tc>
      </w:tr>
    </w:tbl>
    <w:p w:rsidR="00000000" w:rsidDel="00000000" w:rsidP="00000000" w:rsidRDefault="00000000" w:rsidRPr="00000000" w14:paraId="00000018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                                               </w:t>
      </w:r>
    </w:p>
    <w:sectPr>
      <w:pgSz w:h="16834" w:w="11909" w:orient="portrait"/>
      <w:pgMar w:bottom="1440" w:top="850.3937007874016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