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b w:val="1"/>
          <w:sz w:val="28"/>
          <w:szCs w:val="28"/>
          <w:u w:val="single"/>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-619124</wp:posOffset>
            </wp:positionH>
            <wp:positionV relativeFrom="paragraph">
              <wp:posOffset>19050</wp:posOffset>
            </wp:positionV>
            <wp:extent cx="923782" cy="776288"/>
            <wp:effectExtent b="0" l="0" r="0" t="0"/>
            <wp:wrapSquare wrapText="bothSides" distB="19050" distT="19050" distL="19050" distR="19050"/>
            <wp:docPr descr="https://lh3.googleusercontent.com/nCPSod5QL-RLpRHpVIJ_UTdnB7tGmgQ4kLZZNZIDJfmTIoHXa_rKXqYrxpwegPfYviODGdI-Z2dT41f12c57a712lL5mMGw4L4hjotp7FLt0FDHM8wvzzwTSojef8m4goWgotvpKWiBfhD4-jQ" id="2" name="image1.png"/>
            <a:graphic>
              <a:graphicData uri="http://schemas.openxmlformats.org/drawingml/2006/picture">
                <pic:pic>
                  <pic:nvPicPr>
                    <pic:cNvPr descr="https://lh3.googleusercontent.com/nCPSod5QL-RLpRHpVIJ_UTdnB7tGmgQ4kLZZNZIDJfmTIoHXa_rKXqYrxpwegPfYviODGdI-Z2dT41f12c57a712lL5mMGw4L4hjotp7FLt0FDHM8wvzzwTSojef8m4goWgotvpKWiBfhD4-jQ" id="0" name="image1.png"/>
                    <pic:cNvPicPr preferRelativeResize="0"/>
                  </pic:nvPicPr>
                  <pic:blipFill>
                    <a:blip r:embed="rId6"/>
                    <a:srcRect b="0" l="0" r="0" t="0"/>
                    <a:stretch>
                      <a:fillRect/>
                    </a:stretch>
                  </pic:blipFill>
                  <pic:spPr>
                    <a:xfrm>
                      <a:off x="0" y="0"/>
                      <a:ext cx="923782" cy="776288"/>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5353050</wp:posOffset>
            </wp:positionH>
            <wp:positionV relativeFrom="paragraph">
              <wp:posOffset>19050</wp:posOffset>
            </wp:positionV>
            <wp:extent cx="923782" cy="776288"/>
            <wp:effectExtent b="0" l="0" r="0" t="0"/>
            <wp:wrapSquare wrapText="bothSides" distB="19050" distT="19050" distL="19050" distR="19050"/>
            <wp:docPr descr="https://lh3.googleusercontent.com/nCPSod5QL-RLpRHpVIJ_UTdnB7tGmgQ4kLZZNZIDJfmTIoHXa_rKXqYrxpwegPfYviODGdI-Z2dT41f12c57a712lL5mMGw4L4hjotp7FLt0FDHM8wvzzwTSojef8m4goWgotvpKWiBfhD4-jQ" id="1" name="image1.png"/>
            <a:graphic>
              <a:graphicData uri="http://schemas.openxmlformats.org/drawingml/2006/picture">
                <pic:pic>
                  <pic:nvPicPr>
                    <pic:cNvPr descr="https://lh3.googleusercontent.com/nCPSod5QL-RLpRHpVIJ_UTdnB7tGmgQ4kLZZNZIDJfmTIoHXa_rKXqYrxpwegPfYviODGdI-Z2dT41f12c57a712lL5mMGw4L4hjotp7FLt0FDHM8wvzzwTSojef8m4goWgotvpKWiBfhD4-jQ" id="0" name="image1.png"/>
                    <pic:cNvPicPr preferRelativeResize="0"/>
                  </pic:nvPicPr>
                  <pic:blipFill>
                    <a:blip r:embed="rId6"/>
                    <a:srcRect b="0" l="0" r="0" t="0"/>
                    <a:stretch>
                      <a:fillRect/>
                    </a:stretch>
                  </pic:blipFill>
                  <pic:spPr>
                    <a:xfrm>
                      <a:off x="0" y="0"/>
                      <a:ext cx="923782" cy="776288"/>
                    </a:xfrm>
                    <a:prstGeom prst="rect"/>
                    <a:ln/>
                  </pic:spPr>
                </pic:pic>
              </a:graphicData>
            </a:graphic>
          </wp:anchor>
        </w:drawing>
      </w:r>
    </w:p>
    <w:p w:rsidR="00000000" w:rsidDel="00000000" w:rsidP="00000000" w:rsidRDefault="00000000" w:rsidRPr="00000000" w14:paraId="00000002">
      <w:pPr>
        <w:jc w:val="cente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Progression Across A Subject Thread</w:t>
      </w:r>
    </w:p>
    <w:p w:rsidR="00000000" w:rsidDel="00000000" w:rsidP="00000000" w:rsidRDefault="00000000" w:rsidRPr="00000000" w14:paraId="00000006">
      <w:pPr>
        <w:jc w:val="cente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7">
      <w:pPr>
        <w:rPr>
          <w:rFonts w:ascii="Calibri" w:cs="Calibri" w:eastAsia="Calibri" w:hAnsi="Calibri"/>
          <w:b w:val="1"/>
          <w:sz w:val="28"/>
          <w:szCs w:val="28"/>
        </w:rPr>
      </w:pPr>
      <w:r w:rsidDel="00000000" w:rsidR="00000000" w:rsidRPr="00000000">
        <w:rPr>
          <w:rFonts w:ascii="Calibri" w:cs="Calibri" w:eastAsia="Calibri" w:hAnsi="Calibri"/>
          <w:b w:val="1"/>
          <w:sz w:val="28"/>
          <w:szCs w:val="28"/>
          <w:u w:val="single"/>
          <w:rtl w:val="0"/>
        </w:rPr>
        <w:t xml:space="preserve">Subject</w:t>
      </w:r>
      <w:r w:rsidDel="00000000" w:rsidR="00000000" w:rsidRPr="00000000">
        <w:rPr>
          <w:rFonts w:ascii="Calibri" w:cs="Calibri" w:eastAsia="Calibri" w:hAnsi="Calibri"/>
          <w:b w:val="1"/>
          <w:sz w:val="28"/>
          <w:szCs w:val="28"/>
          <w:rtl w:val="0"/>
        </w:rPr>
        <w:t xml:space="preserve">:   French                                                           </w:t>
      </w:r>
      <w:r w:rsidDel="00000000" w:rsidR="00000000" w:rsidRPr="00000000">
        <w:rPr>
          <w:rFonts w:ascii="Calibri" w:cs="Calibri" w:eastAsia="Calibri" w:hAnsi="Calibri"/>
          <w:b w:val="1"/>
          <w:sz w:val="28"/>
          <w:szCs w:val="28"/>
          <w:u w:val="single"/>
          <w:rtl w:val="0"/>
        </w:rPr>
        <w:t xml:space="preserve">Thread</w:t>
      </w:r>
      <w:r w:rsidDel="00000000" w:rsidR="00000000" w:rsidRPr="00000000">
        <w:rPr>
          <w:rFonts w:ascii="Calibri" w:cs="Calibri" w:eastAsia="Calibri" w:hAnsi="Calibri"/>
          <w:b w:val="1"/>
          <w:sz w:val="28"/>
          <w:szCs w:val="28"/>
          <w:rtl w:val="0"/>
        </w:rPr>
        <w:t xml:space="preserve">:           Reading</w:t>
      </w:r>
    </w:p>
    <w:p w:rsidR="00000000" w:rsidDel="00000000" w:rsidP="00000000" w:rsidRDefault="00000000" w:rsidRPr="00000000" w14:paraId="00000008">
      <w:pPr>
        <w:rPr>
          <w:rFonts w:ascii="Calibri" w:cs="Calibri" w:eastAsia="Calibri" w:hAnsi="Calibri"/>
          <w:b w:val="1"/>
          <w:sz w:val="28"/>
          <w:szCs w:val="28"/>
          <w:u w:val="single"/>
        </w:rPr>
      </w:pPr>
      <w:r w:rsidDel="00000000" w:rsidR="00000000" w:rsidRPr="00000000">
        <w:rPr>
          <w:rtl w:val="0"/>
        </w:rPr>
      </w:r>
    </w:p>
    <w:tbl>
      <w:tblPr>
        <w:tblStyle w:val="Table1"/>
        <w:tblW w:w="9000.0" w:type="dxa"/>
        <w:jc w:val="left"/>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600"/>
      </w:tblPr>
      <w:tblGrid>
        <w:gridCol w:w="1845"/>
        <w:gridCol w:w="7155"/>
        <w:tblGridChange w:id="0">
          <w:tblGrid>
            <w:gridCol w:w="1845"/>
            <w:gridCol w:w="71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EYFS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N/A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sz w:val="28"/>
                <w:szCs w:val="28"/>
                <w:rtl w:val="0"/>
              </w:rPr>
              <w:t xml:space="preserve">N/A</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TWO</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sz w:val="28"/>
                <w:szCs w:val="28"/>
                <w:rtl w:val="0"/>
              </w:rPr>
              <w:t xml:space="preserve">N/A</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THREE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sz w:val="28"/>
                <w:szCs w:val="28"/>
                <w:rtl w:val="0"/>
              </w:rPr>
              <w:t xml:space="preserve">Read familiar words and short phrases accurately by applying knowledge from ‘Phonics Lesson 1’. Understand the meaning in English of short words I read in French.</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FOUR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sz w:val="28"/>
                <w:szCs w:val="28"/>
                <w:rtl w:val="0"/>
              </w:rPr>
              <w:t xml:space="preserve">Read aloud short pieces of text applying knowledge learned from ‘Phonics Lesson 1 and 2’. Understand most of what we read in French.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FIVE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sz w:val="28"/>
                <w:szCs w:val="28"/>
                <w:rtl w:val="0"/>
              </w:rPr>
              <w:t xml:space="preserve">Understand linger passages in French and start to decode the meaning of unknown words using cognates and context. Increase our knowledge of phonemes and letter strings using knowledge learnt from Phonics lessons 1 - 3.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SIX (END POINT)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sz w:val="28"/>
                <w:szCs w:val="28"/>
                <w:rtl w:val="0"/>
              </w:rPr>
              <w:t xml:space="preserve">Be able to tackle unknown language with increased accuracy by applying knowledge learnt from Phonics Lessons 1 - 4 including awareness of accents, silent letters etc. Decode unknown language by using bilingual dictionaries. </w:t>
            </w:r>
            <w:r w:rsidDel="00000000" w:rsidR="00000000" w:rsidRPr="00000000">
              <w:rPr>
                <w:rtl w:val="0"/>
              </w:rPr>
            </w:r>
          </w:p>
        </w:tc>
      </w:tr>
    </w:tbl>
    <w:p w:rsidR="00000000" w:rsidDel="00000000" w:rsidP="00000000" w:rsidRDefault="00000000" w:rsidRPr="00000000" w14:paraId="00000017">
      <w:pPr>
        <w:rPr>
          <w:u w:val="single"/>
        </w:rPr>
      </w:pPr>
      <w:r w:rsidDel="00000000" w:rsidR="00000000" w:rsidRPr="00000000">
        <w:rPr>
          <w:u w:val="single"/>
          <w:rtl w:val="0"/>
        </w:rPr>
        <w:t xml:space="preserve">                                               </w:t>
      </w:r>
    </w:p>
    <w:sectPr>
      <w:pgSz w:h="16834" w:w="11909" w:orient="portrait"/>
      <w:pgMar w:bottom="1440" w:top="850.3937007874016"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