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4FE24" w14:textId="77777777" w:rsidR="002E0759" w:rsidRDefault="00FF04C9">
      <w:pPr>
        <w:jc w:val="center"/>
        <w:rPr>
          <w:sz w:val="28"/>
          <w:szCs w:val="28"/>
          <w:u w:val="single"/>
        </w:rPr>
      </w:pPr>
      <w:r>
        <w:rPr>
          <w:noProof/>
          <w:sz w:val="28"/>
          <w:szCs w:val="28"/>
          <w:u w:val="single"/>
        </w:rPr>
        <mc:AlternateContent>
          <mc:Choice Requires="wpg">
            <w:drawing>
              <wp:anchor distT="0" distB="0" distL="114300" distR="114300" simplePos="0" relativeHeight="251658240" behindDoc="0" locked="0" layoutInCell="1" hidden="0" allowOverlap="1" wp14:anchorId="7A8D02C5" wp14:editId="0EB04132">
                <wp:simplePos x="0" y="0"/>
                <wp:positionH relativeFrom="page">
                  <wp:posOffset>6126480</wp:posOffset>
                </wp:positionH>
                <wp:positionV relativeFrom="page">
                  <wp:posOffset>632460</wp:posOffset>
                </wp:positionV>
                <wp:extent cx="800100" cy="640080"/>
                <wp:effectExtent l="0" t="0" r="0" b="0"/>
                <wp:wrapSquare wrapText="bothSides" distT="0" distB="0" distL="114300" distR="114300"/>
                <wp:docPr id="2" name=""/>
                <wp:cNvGraphicFramePr/>
                <a:graphic xmlns:a="http://schemas.openxmlformats.org/drawingml/2006/main">
                  <a:graphicData uri="http://schemas.microsoft.com/office/word/2010/wordprocessingGroup">
                    <wpg:wgp>
                      <wpg:cNvGrpSpPr/>
                      <wpg:grpSpPr>
                        <a:xfrm>
                          <a:off x="0" y="0"/>
                          <a:ext cx="800100" cy="640080"/>
                          <a:chOff x="4945950" y="3459950"/>
                          <a:chExt cx="800125" cy="640100"/>
                        </a:xfrm>
                      </wpg:grpSpPr>
                      <wpg:grpSp>
                        <wpg:cNvPr id="781344198" name="Group 781344198"/>
                        <wpg:cNvGrpSpPr/>
                        <wpg:grpSpPr>
                          <a:xfrm>
                            <a:off x="4945950" y="3459960"/>
                            <a:ext cx="800100" cy="640080"/>
                            <a:chOff x="0" y="0"/>
                            <a:chExt cx="8894" cy="9548"/>
                          </a:xfrm>
                        </wpg:grpSpPr>
                        <wps:wsp>
                          <wps:cNvPr id="361610666" name="Rectangle 361610666"/>
                          <wps:cNvSpPr/>
                          <wps:spPr>
                            <a:xfrm>
                              <a:off x="0" y="0"/>
                              <a:ext cx="8875" cy="9525"/>
                            </a:xfrm>
                            <a:prstGeom prst="rect">
                              <a:avLst/>
                            </a:prstGeom>
                            <a:noFill/>
                            <a:ln>
                              <a:noFill/>
                            </a:ln>
                          </wps:spPr>
                          <wps:txbx>
                            <w:txbxContent>
                              <w:p w14:paraId="38062A15" w14:textId="77777777" w:rsidR="002E0759" w:rsidRDefault="002E0759">
                                <w:pPr>
                                  <w:spacing w:after="0" w:line="240" w:lineRule="auto"/>
                                  <w:textDirection w:val="btLr"/>
                                </w:pPr>
                              </w:p>
                            </w:txbxContent>
                          </wps:txbx>
                          <wps:bodyPr spcFirstLastPara="1" wrap="square" lIns="91425" tIns="91425" rIns="91425" bIns="91425" anchor="ctr" anchorCtr="0">
                            <a:noAutofit/>
                          </wps:bodyPr>
                        </wps:wsp>
                        <wps:wsp>
                          <wps:cNvPr id="117158636" name="Freeform: Shape 117158636"/>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1758478233" name="Freeform: Shape 1758478233"/>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10" name="Shape 10"/>
                            <pic:cNvPicPr preferRelativeResize="0"/>
                          </pic:nvPicPr>
                          <pic:blipFill rotWithShape="1">
                            <a:blip r:embed="rId4">
                              <a:alphaModFix/>
                            </a:blip>
                            <a:srcRect/>
                            <a:stretch/>
                          </pic:blipFill>
                          <pic:spPr>
                            <a:xfrm>
                              <a:off x="0" y="0"/>
                              <a:ext cx="8894" cy="95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Pr>
          <w:noProof/>
          <w:sz w:val="28"/>
          <w:szCs w:val="28"/>
          <w:u w:val="single"/>
        </w:rPr>
        <mc:AlternateContent>
          <mc:Choice Requires="wpg">
            <w:drawing>
              <wp:anchor distT="0" distB="0" distL="114300" distR="114300" simplePos="0" relativeHeight="251659264" behindDoc="0" locked="0" layoutInCell="1" hidden="0" allowOverlap="1" wp14:anchorId="1AC1D7EF" wp14:editId="1985AB37">
                <wp:simplePos x="0" y="0"/>
                <wp:positionH relativeFrom="page">
                  <wp:posOffset>563880</wp:posOffset>
                </wp:positionH>
                <wp:positionV relativeFrom="page">
                  <wp:posOffset>579120</wp:posOffset>
                </wp:positionV>
                <wp:extent cx="800100" cy="640080"/>
                <wp:effectExtent l="0" t="0" r="0" b="0"/>
                <wp:wrapSquare wrapText="bothSides" distT="0" distB="0" distL="114300" distR="114300"/>
                <wp:docPr id="1" name=""/>
                <wp:cNvGraphicFramePr/>
                <a:graphic xmlns:a="http://schemas.openxmlformats.org/drawingml/2006/main">
                  <a:graphicData uri="http://schemas.microsoft.com/office/word/2010/wordprocessingGroup">
                    <wpg:wgp>
                      <wpg:cNvGrpSpPr/>
                      <wpg:grpSpPr>
                        <a:xfrm>
                          <a:off x="0" y="0"/>
                          <a:ext cx="800100" cy="640080"/>
                          <a:chOff x="4945950" y="3459950"/>
                          <a:chExt cx="800125" cy="640100"/>
                        </a:xfrm>
                      </wpg:grpSpPr>
                      <wpg:grpSp>
                        <wpg:cNvPr id="129773640" name="Group 129773640"/>
                        <wpg:cNvGrpSpPr/>
                        <wpg:grpSpPr>
                          <a:xfrm>
                            <a:off x="4945950" y="3459960"/>
                            <a:ext cx="800100" cy="640080"/>
                            <a:chOff x="0" y="0"/>
                            <a:chExt cx="8894" cy="9548"/>
                          </a:xfrm>
                        </wpg:grpSpPr>
                        <wps:wsp>
                          <wps:cNvPr id="1805200495" name="Rectangle 1805200495"/>
                          <wps:cNvSpPr/>
                          <wps:spPr>
                            <a:xfrm>
                              <a:off x="0" y="0"/>
                              <a:ext cx="8875" cy="9525"/>
                            </a:xfrm>
                            <a:prstGeom prst="rect">
                              <a:avLst/>
                            </a:prstGeom>
                            <a:noFill/>
                            <a:ln>
                              <a:noFill/>
                            </a:ln>
                          </wps:spPr>
                          <wps:txbx>
                            <w:txbxContent>
                              <w:p w14:paraId="2F1A5058" w14:textId="77777777" w:rsidR="002E0759" w:rsidRDefault="002E0759">
                                <w:pPr>
                                  <w:spacing w:after="0" w:line="240" w:lineRule="auto"/>
                                  <w:textDirection w:val="btLr"/>
                                </w:pPr>
                              </w:p>
                            </w:txbxContent>
                          </wps:txbx>
                          <wps:bodyPr spcFirstLastPara="1" wrap="square" lIns="91425" tIns="91425" rIns="91425" bIns="91425" anchor="ctr" anchorCtr="0">
                            <a:noAutofit/>
                          </wps:bodyPr>
                        </wps:wsp>
                        <wps:wsp>
                          <wps:cNvPr id="5977178" name="Freeform: Shape 5977178"/>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383546312" name="Freeform: Shape 383546312"/>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4">
                              <a:alphaModFix/>
                            </a:blip>
                            <a:srcRect/>
                            <a:stretch/>
                          </pic:blipFill>
                          <pic:spPr>
                            <a:xfrm>
                              <a:off x="0" y="0"/>
                              <a:ext cx="8894" cy="95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Pr>
          <w:sz w:val="28"/>
          <w:szCs w:val="28"/>
          <w:u w:val="single"/>
        </w:rPr>
        <w:t>Science At Whittaker Moss Primary</w:t>
      </w:r>
    </w:p>
    <w:p w14:paraId="29B67F86" w14:textId="77777777" w:rsidR="002E0759" w:rsidRDefault="002E0759">
      <w:pPr>
        <w:ind w:firstLine="720"/>
        <w:rPr>
          <w:u w:val="single"/>
        </w:rPr>
      </w:pPr>
    </w:p>
    <w:p w14:paraId="5947065A" w14:textId="77777777" w:rsidR="002E0759" w:rsidRDefault="00FF04C9">
      <w:pPr>
        <w:rPr>
          <w:u w:val="single"/>
        </w:rPr>
      </w:pPr>
      <w:r>
        <w:rPr>
          <w:u w:val="single"/>
        </w:rPr>
        <w:t xml:space="preserve">Science Intent </w:t>
      </w:r>
    </w:p>
    <w:p w14:paraId="14CBA043" w14:textId="6F784FD0" w:rsidR="002E0759" w:rsidRDefault="00FF04C9">
      <w:r>
        <w:t>At Whittaker Moss Primary School, our Science curriculum aims to provide engaging, hands-on learning experiences for all children. Our inclusive, cross-curricular approach,</w:t>
      </w:r>
      <w:r>
        <w:t xml:space="preserve"> which is </w:t>
      </w:r>
      <w:r>
        <w:t xml:space="preserve">delivered through PLAN Science planning, supported </w:t>
      </w:r>
      <w:r>
        <w:t xml:space="preserve">through Curriculum 22, </w:t>
      </w:r>
      <w:r>
        <w:t>enables children to develop the</w:t>
      </w:r>
      <w:r>
        <w:t>ir scientific knowledge, skills,</w:t>
      </w:r>
      <w:r>
        <w:t xml:space="preserve"> and conceptual understanding through thematic, integrated units of work.  Scientific strands are consolidated throughout the children’s journey through school, to ensure that the learning is embedded,</w:t>
      </w:r>
      <w:r>
        <w:t xml:space="preserve"> and skills are successfu</w:t>
      </w:r>
      <w:r>
        <w:t>lly developed. We intend for our children to make exciting new discoveries through Science and to have the skills and knowledge to work scientifically. Throughout our Science curriculum, we celebrate opportunities to develop inquisitive learning across STE</w:t>
      </w:r>
      <w:r>
        <w:t>M. We learn about Capital and careers in Science and encourage our children to become ambitious, critical thinkers. Our intention is that Science promotes excitement and curiosity in our children. We aim to prepare our learners for a successful future by p</w:t>
      </w:r>
      <w:r>
        <w:t xml:space="preserve">roviding enrichment opportunities and an awareness of the environment in our ever-changing world. </w:t>
      </w:r>
    </w:p>
    <w:p w14:paraId="62CFDD97" w14:textId="77777777" w:rsidR="002E0759" w:rsidRDefault="00FF04C9">
      <w:pPr>
        <w:rPr>
          <w:u w:val="single"/>
        </w:rPr>
      </w:pPr>
      <w:r>
        <w:rPr>
          <w:u w:val="single"/>
        </w:rPr>
        <w:t>Science Implementation</w:t>
      </w:r>
    </w:p>
    <w:p w14:paraId="5B74CCFC" w14:textId="5B32D5EC" w:rsidR="002E0759" w:rsidRDefault="00FF04C9">
      <w:r>
        <w:t>Our whole curriculum is shaped by our school vision which aims to enable all children, regardless of background, ability, or additiona</w:t>
      </w:r>
      <w:r>
        <w:t>l needs, to flourish and become the very best version of themselves they can possibly be. We teach the National Curriculum, supported by a clear skills and knowledge progression. This ensures that skills and knowledge are built on year by year and sequence</w:t>
      </w:r>
      <w:r>
        <w:t>d appropriately to maximise learning for all children. Science at Whittaker Moss is inclusive, supportive,</w:t>
      </w:r>
      <w:r>
        <w:t xml:space="preserve"> and challenging. Scientific concepts and skills are taught in a wide range of exciting and engaging ways. We aim to make Science memorable for childre</w:t>
      </w:r>
      <w:r>
        <w:t>n whilst allowing them to develop a broad range of skills and understanding, which are built on throughout their school journey. Children take part in practical, investigative learning in Science. They explore new ideas, learn how to solve problems and how</w:t>
      </w:r>
      <w:r>
        <w:t xml:space="preserve"> to think critically. Children express their individual ideas, reflect on their learning,</w:t>
      </w:r>
      <w:r>
        <w:t xml:space="preserve"> and present their findings in a wide variety of ways. At Whittaker Moss, we provide cross-curricular opportunities for children; we make links to other subjects and al</w:t>
      </w:r>
      <w:r>
        <w:t xml:space="preserve">low children to apply their Science knowledge and skills. We also provide varied innovative enrichment experiences, which enhance learning and develop understanding in Science. </w:t>
      </w:r>
    </w:p>
    <w:p w14:paraId="2AE8C54D" w14:textId="3BC9DFDD" w:rsidR="002E0759" w:rsidRDefault="00FF04C9">
      <w:r>
        <w:t xml:space="preserve">At Whittaker Moss, children in EYFS will be introduced to science through the </w:t>
      </w:r>
      <w:r>
        <w:t xml:space="preserve">Early Years Foundation Stage (EYFS) Curriculum Guidance. The Early Learning Goals (ELGs) for ‘Understanding the World’ forms the foundation for later work in science, design and technology, history, geography, </w:t>
      </w:r>
      <w:r>
        <w:t>and ICT. The children are provided with stimula</w:t>
      </w:r>
      <w:r>
        <w:t>ting activities based on firsthand experience that encourage exploration, observation, problem solving, prediction, critical thinking, decision making and discussion. We provide an environment with a wide range of indoor and outdoor experiences that stimul</w:t>
      </w:r>
      <w:r>
        <w:t xml:space="preserve">ate their natural interest and curiosity. </w:t>
      </w:r>
    </w:p>
    <w:p w14:paraId="3EE5E813" w14:textId="77777777" w:rsidR="002E0759" w:rsidRDefault="00FF04C9">
      <w:pPr>
        <w:rPr>
          <w:u w:val="single"/>
        </w:rPr>
      </w:pPr>
      <w:r>
        <w:rPr>
          <w:u w:val="single"/>
        </w:rPr>
        <w:t xml:space="preserve">Science Impact </w:t>
      </w:r>
    </w:p>
    <w:p w14:paraId="1504F739" w14:textId="2236662F" w:rsidR="002E0759" w:rsidRDefault="00FF04C9">
      <w:r>
        <w:t xml:space="preserve">The implementation of our broad, high-quality curriculum </w:t>
      </w:r>
      <w:r>
        <w:t>ensures that when children leave Whittaker Moss Primary school, they hold a deep scientific knowledge, as well as key skills</w:t>
      </w:r>
      <w:r>
        <w:t xml:space="preserve"> and conceptual understanding. At Whittaker Moss, we promote excitement and curiosity in Science; teaching transferable skills that will be relevant in the next stage of the children’s learning journey and beyond. Hands-on learning experiences enable our c</w:t>
      </w:r>
      <w:r>
        <w:t xml:space="preserve">hildren to discover and explore the world </w:t>
      </w:r>
      <w:r>
        <w:lastRenderedPageBreak/>
        <w:t>around us. Throughout their time at Whittaker Moss, our children will have developed an extensive scientific vocabulary and will use scientific language to describe ideas, objects,</w:t>
      </w:r>
      <w:r>
        <w:t xml:space="preserve"> and phenomena. Children will have </w:t>
      </w:r>
      <w:r>
        <w:t>built up a plethora of real-life</w:t>
      </w:r>
      <w:r>
        <w:t xml:space="preserve"> experiences, contextual understanding and they will have a good awareness of science within their local environment and beyond. Science will have helped our children to be aware of their personal impact within the world and</w:t>
      </w:r>
      <w:r>
        <w:t xml:space="preserve"> it will provide all pupils with the cultural capital needed to become successful individuals in society. </w:t>
      </w:r>
    </w:p>
    <w:sectPr w:rsidR="002E075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759"/>
    <w:rsid w:val="002E0759"/>
    <w:rsid w:val="00FF0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B687F"/>
  <w15:docId w15:val="{50207567-BB9F-483E-9D41-34BB9BDAB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638</Words>
  <Characters>3639</Characters>
  <Application>Microsoft Office Word</Application>
  <DocSecurity>0</DocSecurity>
  <Lines>30</Lines>
  <Paragraphs>8</Paragraphs>
  <ScaleCrop>false</ScaleCrop>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Sarah Cadogan</cp:lastModifiedBy>
  <cp:revision>2</cp:revision>
  <dcterms:created xsi:type="dcterms:W3CDTF">2023-09-10T13:05:00Z</dcterms:created>
  <dcterms:modified xsi:type="dcterms:W3CDTF">2023-09-10T13:05:00Z</dcterms:modified>
</cp:coreProperties>
</file>