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FA" w:rsidRDefault="00216041">
      <w:pPr>
        <w:pStyle w:val="BodyText"/>
        <w:spacing w:before="68"/>
        <w:ind w:left="5405" w:right="5405"/>
        <w:jc w:val="center"/>
      </w:pPr>
      <w:r>
        <w:rPr>
          <w:w w:val="115"/>
          <w:u w:val="single"/>
        </w:rPr>
        <w:t xml:space="preserve">WHITTAKER MOSS </w:t>
      </w:r>
      <w:r w:rsidR="000628B5">
        <w:rPr>
          <w:w w:val="115"/>
          <w:u w:val="single"/>
        </w:rPr>
        <w:t>PRIMARY SCHOOL</w:t>
      </w:r>
    </w:p>
    <w:p w:rsidR="00BE71FA" w:rsidRDefault="00BE71FA">
      <w:pPr>
        <w:pStyle w:val="BodyText"/>
        <w:rPr>
          <w:sz w:val="16"/>
        </w:rPr>
      </w:pPr>
    </w:p>
    <w:p w:rsidR="00BE71FA" w:rsidRDefault="009933CC">
      <w:pPr>
        <w:pStyle w:val="BodyText"/>
        <w:spacing w:before="96"/>
        <w:ind w:left="5405" w:right="5403"/>
        <w:jc w:val="center"/>
      </w:pPr>
      <w:r>
        <w:rPr>
          <w:w w:val="115"/>
          <w:u w:val="single"/>
        </w:rPr>
        <w:t>EQUALITY ACTION PLAN 202</w:t>
      </w:r>
      <w:r w:rsidR="00F56536">
        <w:rPr>
          <w:w w:val="115"/>
          <w:u w:val="single"/>
        </w:rPr>
        <w:t>3</w:t>
      </w:r>
      <w:r>
        <w:rPr>
          <w:w w:val="115"/>
          <w:u w:val="single"/>
        </w:rPr>
        <w:t xml:space="preserve"> – 202</w:t>
      </w:r>
      <w:r w:rsidR="00F56536">
        <w:rPr>
          <w:w w:val="115"/>
          <w:u w:val="single"/>
        </w:rPr>
        <w:t>4</w:t>
      </w:r>
    </w:p>
    <w:p w:rsidR="00BE71FA" w:rsidRDefault="00BE71FA">
      <w:pPr>
        <w:pStyle w:val="BodyText"/>
        <w:spacing w:before="11"/>
      </w:pPr>
    </w:p>
    <w:tbl>
      <w:tblPr>
        <w:tblW w:w="1577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1973"/>
        <w:gridCol w:w="5354"/>
        <w:gridCol w:w="1973"/>
        <w:gridCol w:w="2983"/>
      </w:tblGrid>
      <w:tr w:rsidR="00BE71FA" w:rsidTr="0040755F">
        <w:trPr>
          <w:trHeight w:val="580"/>
        </w:trPr>
        <w:tc>
          <w:tcPr>
            <w:tcW w:w="3491" w:type="dxa"/>
          </w:tcPr>
          <w:p w:rsidR="00BE71FA" w:rsidRDefault="0040755F">
            <w:pPr>
              <w:pStyle w:val="TableParagraph"/>
              <w:spacing w:line="287" w:lineRule="exact"/>
              <w:ind w:left="1144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 w:rsidR="000628B5">
              <w:rPr>
                <w:w w:val="115"/>
                <w:sz w:val="24"/>
              </w:rPr>
              <w:t>OBJECTIVE</w:t>
            </w:r>
          </w:p>
        </w:tc>
        <w:tc>
          <w:tcPr>
            <w:tcW w:w="1973" w:type="dxa"/>
          </w:tcPr>
          <w:p w:rsidR="00BE71FA" w:rsidRDefault="000628B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TARGET GROUP</w:t>
            </w:r>
            <w:r w:rsidR="00F264A9">
              <w:rPr>
                <w:w w:val="110"/>
                <w:sz w:val="24"/>
              </w:rPr>
              <w:t>S</w:t>
            </w:r>
          </w:p>
        </w:tc>
        <w:tc>
          <w:tcPr>
            <w:tcW w:w="5354" w:type="dxa"/>
          </w:tcPr>
          <w:p w:rsidR="00BE71FA" w:rsidRDefault="000628B5">
            <w:pPr>
              <w:pStyle w:val="TableParagraph"/>
              <w:spacing w:line="287" w:lineRule="exact"/>
              <w:ind w:left="2231" w:right="223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ACTION</w:t>
            </w:r>
          </w:p>
        </w:tc>
        <w:tc>
          <w:tcPr>
            <w:tcW w:w="1973" w:type="dxa"/>
          </w:tcPr>
          <w:p w:rsidR="00BE71FA" w:rsidRDefault="000628B5">
            <w:pPr>
              <w:pStyle w:val="TableParagraph"/>
              <w:spacing w:line="287" w:lineRule="exact"/>
              <w:ind w:left="369"/>
              <w:rPr>
                <w:sz w:val="24"/>
              </w:rPr>
            </w:pPr>
            <w:r>
              <w:rPr>
                <w:w w:val="115"/>
                <w:sz w:val="24"/>
              </w:rPr>
              <w:t>TIMESCALE</w:t>
            </w:r>
          </w:p>
        </w:tc>
        <w:tc>
          <w:tcPr>
            <w:tcW w:w="2983" w:type="dxa"/>
          </w:tcPr>
          <w:p w:rsidR="00BE71FA" w:rsidRDefault="000628B5">
            <w:pPr>
              <w:pStyle w:val="TableParagraph"/>
              <w:spacing w:line="287" w:lineRule="exact"/>
              <w:ind w:left="509" w:right="5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MONITORING +</w:t>
            </w:r>
          </w:p>
          <w:p w:rsidR="00BE71FA" w:rsidRDefault="000628B5">
            <w:pPr>
              <w:pStyle w:val="TableParagraph"/>
              <w:spacing w:before="4" w:line="280" w:lineRule="exact"/>
              <w:ind w:left="509" w:right="5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EVIDENCE</w:t>
            </w:r>
          </w:p>
        </w:tc>
      </w:tr>
      <w:tr w:rsidR="00F264A9" w:rsidTr="0040755F">
        <w:trPr>
          <w:trHeight w:val="580"/>
        </w:trPr>
        <w:tc>
          <w:tcPr>
            <w:tcW w:w="3491" w:type="dxa"/>
          </w:tcPr>
          <w:p w:rsidR="00F264A9" w:rsidRPr="009933CC" w:rsidRDefault="00F264A9" w:rsidP="00F264A9">
            <w:r w:rsidRPr="009933CC">
              <w:t xml:space="preserve">To publish and promote the equality plan to all stakeholders. </w:t>
            </w:r>
          </w:p>
        </w:tc>
        <w:tc>
          <w:tcPr>
            <w:tcW w:w="1973" w:type="dxa"/>
          </w:tcPr>
          <w:p w:rsidR="00F264A9" w:rsidRPr="009933CC" w:rsidRDefault="00F264A9" w:rsidP="00F264A9">
            <w:pPr>
              <w:jc w:val="center"/>
            </w:pPr>
            <w:r w:rsidRPr="009933CC">
              <w:t>Governing Board</w:t>
            </w:r>
          </w:p>
          <w:p w:rsidR="00F264A9" w:rsidRPr="009933CC" w:rsidRDefault="00F264A9" w:rsidP="00F264A9">
            <w:pPr>
              <w:jc w:val="center"/>
            </w:pPr>
            <w:r w:rsidRPr="009933CC">
              <w:t>Parents</w:t>
            </w:r>
          </w:p>
        </w:tc>
        <w:tc>
          <w:tcPr>
            <w:tcW w:w="5354" w:type="dxa"/>
          </w:tcPr>
          <w:p w:rsidR="00F264A9" w:rsidRPr="00F56536" w:rsidRDefault="00F264A9" w:rsidP="00F264A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933CC">
              <w:rPr>
                <w:sz w:val="24"/>
                <w:szCs w:val="24"/>
              </w:rPr>
              <w:t>All stakeholders to have access to published equality plan.</w:t>
            </w:r>
          </w:p>
          <w:p w:rsidR="00F264A9" w:rsidRPr="009933CC" w:rsidRDefault="00F264A9" w:rsidP="00F264A9">
            <w:pPr>
              <w:pStyle w:val="ListParagraph"/>
              <w:numPr>
                <w:ilvl w:val="0"/>
                <w:numId w:val="8"/>
              </w:numPr>
            </w:pPr>
            <w:r w:rsidRPr="009933CC">
              <w:rPr>
                <w:sz w:val="24"/>
                <w:szCs w:val="24"/>
              </w:rPr>
              <w:t>Stakeholders to have opportunities to assess the impact of the plan, influencing the evaluation process and future target setting.</w:t>
            </w:r>
          </w:p>
        </w:tc>
        <w:tc>
          <w:tcPr>
            <w:tcW w:w="1973" w:type="dxa"/>
          </w:tcPr>
          <w:p w:rsidR="00F264A9" w:rsidRPr="009933CC" w:rsidRDefault="009933CC" w:rsidP="00F264A9">
            <w:r w:rsidRPr="009933CC">
              <w:t>First p</w:t>
            </w:r>
            <w:r w:rsidR="00F06E74" w:rsidRPr="009933CC">
              <w:t>ublished in December 2018</w:t>
            </w:r>
            <w:r w:rsidRPr="009933CC">
              <w:t xml:space="preserve"> and updated annually</w:t>
            </w:r>
          </w:p>
          <w:p w:rsidR="00F264A9" w:rsidRPr="009933CC" w:rsidRDefault="00F264A9" w:rsidP="00F264A9"/>
          <w:p w:rsidR="00F264A9" w:rsidRPr="009933CC" w:rsidRDefault="00F264A9" w:rsidP="00F264A9"/>
        </w:tc>
        <w:tc>
          <w:tcPr>
            <w:tcW w:w="2983" w:type="dxa"/>
          </w:tcPr>
          <w:p w:rsidR="00F264A9" w:rsidRPr="009933CC" w:rsidRDefault="00F264A9" w:rsidP="00F264A9">
            <w:pPr>
              <w:pStyle w:val="BodyText"/>
              <w:rPr>
                <w:w w:val="110"/>
              </w:rPr>
            </w:pPr>
            <w:r w:rsidRPr="009933CC">
              <w:rPr>
                <w:w w:val="110"/>
              </w:rPr>
              <w:t xml:space="preserve">Copies of the plan </w:t>
            </w:r>
            <w:r w:rsidR="00CD4B00" w:rsidRPr="009933CC">
              <w:rPr>
                <w:w w:val="110"/>
              </w:rPr>
              <w:t xml:space="preserve">  </w:t>
            </w:r>
            <w:r w:rsidRPr="009933CC">
              <w:rPr>
                <w:w w:val="110"/>
              </w:rPr>
              <w:t>available to stakeholders.</w:t>
            </w:r>
          </w:p>
          <w:p w:rsidR="00F264A9" w:rsidRPr="009933CC" w:rsidRDefault="00F264A9" w:rsidP="00F264A9">
            <w:pPr>
              <w:pStyle w:val="BodyText"/>
              <w:rPr>
                <w:w w:val="110"/>
              </w:rPr>
            </w:pPr>
          </w:p>
          <w:p w:rsidR="00F264A9" w:rsidRPr="009933CC" w:rsidRDefault="00CD4B00" w:rsidP="00F264A9">
            <w:pPr>
              <w:pStyle w:val="BodyText"/>
              <w:rPr>
                <w:w w:val="110"/>
              </w:rPr>
            </w:pPr>
            <w:r w:rsidRPr="009933CC">
              <w:rPr>
                <w:w w:val="110"/>
              </w:rPr>
              <w:t xml:space="preserve"> </w:t>
            </w:r>
            <w:r w:rsidR="00F264A9" w:rsidRPr="009933CC">
              <w:rPr>
                <w:w w:val="110"/>
              </w:rPr>
              <w:t>Publish copy of plan on school website.</w:t>
            </w:r>
          </w:p>
        </w:tc>
      </w:tr>
      <w:tr w:rsidR="00BE71FA" w:rsidTr="0040755F">
        <w:trPr>
          <w:trHeight w:val="1842"/>
        </w:trPr>
        <w:tc>
          <w:tcPr>
            <w:tcW w:w="3491" w:type="dxa"/>
          </w:tcPr>
          <w:p w:rsidR="00BE71FA" w:rsidRPr="009933CC" w:rsidRDefault="000628B5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 w:rsidRPr="009933CC">
              <w:rPr>
                <w:w w:val="105"/>
                <w:sz w:val="24"/>
              </w:rPr>
              <w:t>To improve the achievement of children from low income and disadvantaged families</w:t>
            </w:r>
            <w:r w:rsidR="00216041" w:rsidRPr="009933CC">
              <w:rPr>
                <w:w w:val="105"/>
                <w:sz w:val="24"/>
              </w:rPr>
              <w:t>.</w:t>
            </w:r>
          </w:p>
        </w:tc>
        <w:tc>
          <w:tcPr>
            <w:tcW w:w="1973" w:type="dxa"/>
          </w:tcPr>
          <w:p w:rsidR="00BE71FA" w:rsidRPr="009933CC" w:rsidRDefault="000628B5">
            <w:pPr>
              <w:pStyle w:val="TableParagraph"/>
              <w:spacing w:line="244" w:lineRule="auto"/>
              <w:ind w:right="348"/>
              <w:rPr>
                <w:sz w:val="24"/>
              </w:rPr>
            </w:pPr>
            <w:r w:rsidRPr="009933CC">
              <w:rPr>
                <w:w w:val="105"/>
                <w:sz w:val="24"/>
              </w:rPr>
              <w:t>Pupil Premium children</w:t>
            </w:r>
          </w:p>
        </w:tc>
        <w:tc>
          <w:tcPr>
            <w:tcW w:w="5354" w:type="dxa"/>
          </w:tcPr>
          <w:p w:rsidR="00BE71FA" w:rsidRPr="009933CC" w:rsidRDefault="000628B5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304" w:lineRule="exact"/>
              <w:rPr>
                <w:sz w:val="24"/>
              </w:rPr>
            </w:pPr>
            <w:r w:rsidRPr="009933CC">
              <w:rPr>
                <w:w w:val="105"/>
                <w:sz w:val="24"/>
              </w:rPr>
              <w:t>Track children</w:t>
            </w:r>
            <w:r w:rsidRPr="009933CC">
              <w:rPr>
                <w:spacing w:val="35"/>
                <w:w w:val="105"/>
                <w:sz w:val="24"/>
              </w:rPr>
              <w:t xml:space="preserve"> </w:t>
            </w:r>
            <w:r w:rsidRPr="009933CC">
              <w:rPr>
                <w:w w:val="105"/>
                <w:sz w:val="24"/>
              </w:rPr>
              <w:t>carefully</w:t>
            </w:r>
          </w:p>
          <w:p w:rsidR="00BE71FA" w:rsidRPr="009933CC" w:rsidRDefault="000628B5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8"/>
              <w:rPr>
                <w:sz w:val="24"/>
              </w:rPr>
            </w:pPr>
            <w:r w:rsidRPr="009933CC">
              <w:rPr>
                <w:w w:val="105"/>
                <w:sz w:val="24"/>
              </w:rPr>
              <w:t>Plan effective quality first</w:t>
            </w:r>
            <w:r w:rsidRPr="009933CC">
              <w:rPr>
                <w:spacing w:val="46"/>
                <w:w w:val="105"/>
                <w:sz w:val="24"/>
              </w:rPr>
              <w:t xml:space="preserve"> </w:t>
            </w:r>
            <w:r w:rsidRPr="009933CC">
              <w:rPr>
                <w:w w:val="105"/>
                <w:sz w:val="24"/>
              </w:rPr>
              <w:t>teaching</w:t>
            </w:r>
          </w:p>
          <w:p w:rsidR="00BE71FA" w:rsidRPr="009933CC" w:rsidRDefault="00F5653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5" w:line="244" w:lineRule="auto"/>
              <w:ind w:right="742"/>
              <w:rPr>
                <w:sz w:val="24"/>
              </w:rPr>
            </w:pPr>
            <w:r>
              <w:rPr>
                <w:w w:val="105"/>
                <w:sz w:val="24"/>
              </w:rPr>
              <w:t>E</w:t>
            </w:r>
            <w:r w:rsidR="009933CC" w:rsidRPr="009933CC">
              <w:rPr>
                <w:w w:val="105"/>
                <w:sz w:val="24"/>
              </w:rPr>
              <w:t>nsure</w:t>
            </w:r>
            <w:r w:rsidR="000628B5" w:rsidRPr="009933CC">
              <w:rPr>
                <w:w w:val="105"/>
                <w:sz w:val="24"/>
              </w:rPr>
              <w:t xml:space="preserve"> pre</w:t>
            </w:r>
            <w:r w:rsidR="00216041" w:rsidRPr="009933CC">
              <w:rPr>
                <w:w w:val="105"/>
                <w:sz w:val="24"/>
              </w:rPr>
              <w:t>-</w:t>
            </w:r>
            <w:r w:rsidR="000628B5" w:rsidRPr="009933CC">
              <w:rPr>
                <w:w w:val="105"/>
                <w:sz w:val="24"/>
              </w:rPr>
              <w:t>learning tasks and specific interventions</w:t>
            </w:r>
            <w:r w:rsidR="009933CC" w:rsidRPr="009933CC">
              <w:rPr>
                <w:w w:val="105"/>
                <w:sz w:val="24"/>
              </w:rPr>
              <w:t xml:space="preserve"> are pupil specific and timely</w:t>
            </w:r>
          </w:p>
          <w:p w:rsidR="00BE71FA" w:rsidRPr="009933CC" w:rsidRDefault="000628B5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90" w:lineRule="atLeast"/>
              <w:ind w:right="378"/>
              <w:rPr>
                <w:sz w:val="24"/>
              </w:rPr>
            </w:pPr>
            <w:r w:rsidRPr="009933CC">
              <w:rPr>
                <w:w w:val="105"/>
                <w:sz w:val="24"/>
              </w:rPr>
              <w:t>Enrich curriculum through visits/visitors and experiences</w:t>
            </w:r>
            <w:r w:rsidR="00F56536">
              <w:rPr>
                <w:w w:val="105"/>
                <w:sz w:val="24"/>
              </w:rPr>
              <w:t xml:space="preserve"> and trips</w:t>
            </w:r>
          </w:p>
          <w:p w:rsidR="009933CC" w:rsidRPr="009933CC" w:rsidRDefault="009933CC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90" w:lineRule="atLeast"/>
              <w:ind w:right="378"/>
              <w:rPr>
                <w:sz w:val="24"/>
              </w:rPr>
            </w:pPr>
            <w:r w:rsidRPr="009933CC">
              <w:rPr>
                <w:w w:val="105"/>
                <w:sz w:val="24"/>
              </w:rPr>
              <w:t>Offer free wrap around care and paid holiday provision (external provider) where this is deemed of benefit to the child and family</w:t>
            </w:r>
          </w:p>
        </w:tc>
        <w:tc>
          <w:tcPr>
            <w:tcW w:w="1973" w:type="dxa"/>
          </w:tcPr>
          <w:p w:rsidR="00BE71FA" w:rsidRPr="009933CC" w:rsidRDefault="009933CC">
            <w:pPr>
              <w:pStyle w:val="TableParagraph"/>
              <w:spacing w:line="244" w:lineRule="auto"/>
              <w:rPr>
                <w:sz w:val="24"/>
              </w:rPr>
            </w:pPr>
            <w:r w:rsidRPr="009933CC">
              <w:rPr>
                <w:w w:val="105"/>
                <w:sz w:val="24"/>
              </w:rPr>
              <w:t>O</w:t>
            </w:r>
            <w:r w:rsidR="000628B5" w:rsidRPr="009933CC">
              <w:rPr>
                <w:w w:val="105"/>
                <w:sz w:val="24"/>
              </w:rPr>
              <w:t>ngoing</w:t>
            </w:r>
          </w:p>
        </w:tc>
        <w:tc>
          <w:tcPr>
            <w:tcW w:w="2983" w:type="dxa"/>
          </w:tcPr>
          <w:p w:rsidR="00216041" w:rsidRPr="009933CC" w:rsidRDefault="00216041">
            <w:pPr>
              <w:pStyle w:val="TableParagraph"/>
              <w:spacing w:line="242" w:lineRule="auto"/>
              <w:ind w:right="5"/>
              <w:rPr>
                <w:w w:val="105"/>
                <w:sz w:val="24"/>
              </w:rPr>
            </w:pPr>
            <w:r w:rsidRPr="009933CC">
              <w:rPr>
                <w:w w:val="105"/>
                <w:sz w:val="24"/>
              </w:rPr>
              <w:t xml:space="preserve">Tracking data using ‘O Track’. </w:t>
            </w:r>
          </w:p>
          <w:p w:rsidR="009933CC" w:rsidRPr="009933CC" w:rsidRDefault="00216041">
            <w:pPr>
              <w:pStyle w:val="TableParagraph"/>
              <w:spacing w:line="242" w:lineRule="auto"/>
              <w:ind w:right="5"/>
              <w:rPr>
                <w:w w:val="105"/>
                <w:sz w:val="24"/>
              </w:rPr>
            </w:pPr>
            <w:r w:rsidRPr="009933CC">
              <w:rPr>
                <w:w w:val="105"/>
                <w:sz w:val="24"/>
              </w:rPr>
              <w:t xml:space="preserve">Pupil Premium </w:t>
            </w:r>
            <w:r w:rsidR="009933CC" w:rsidRPr="009933CC">
              <w:rPr>
                <w:w w:val="105"/>
                <w:sz w:val="24"/>
              </w:rPr>
              <w:t>Tracking as a specific group</w:t>
            </w:r>
          </w:p>
          <w:p w:rsidR="00BE71FA" w:rsidRPr="009933CC" w:rsidRDefault="000628B5">
            <w:pPr>
              <w:pStyle w:val="TableParagraph"/>
              <w:spacing w:line="242" w:lineRule="auto"/>
              <w:ind w:right="5"/>
              <w:rPr>
                <w:w w:val="105"/>
                <w:sz w:val="24"/>
              </w:rPr>
            </w:pPr>
            <w:r w:rsidRPr="009933CC">
              <w:rPr>
                <w:w w:val="105"/>
                <w:sz w:val="24"/>
              </w:rPr>
              <w:t>Case Studies</w:t>
            </w:r>
          </w:p>
          <w:p w:rsidR="00216041" w:rsidRPr="009933CC" w:rsidRDefault="009933CC">
            <w:pPr>
              <w:pStyle w:val="TableParagraph"/>
              <w:spacing w:line="242" w:lineRule="auto"/>
              <w:ind w:right="5"/>
              <w:rPr>
                <w:sz w:val="24"/>
              </w:rPr>
            </w:pPr>
            <w:r w:rsidRPr="009933CC">
              <w:rPr>
                <w:w w:val="105"/>
                <w:sz w:val="24"/>
              </w:rPr>
              <w:t xml:space="preserve">Intervention </w:t>
            </w:r>
            <w:r w:rsidR="00216041" w:rsidRPr="009933CC">
              <w:rPr>
                <w:w w:val="105"/>
                <w:sz w:val="24"/>
              </w:rPr>
              <w:t>Provision Map</w:t>
            </w:r>
          </w:p>
        </w:tc>
      </w:tr>
      <w:tr w:rsidR="00BE71FA" w:rsidTr="0040755F">
        <w:trPr>
          <w:trHeight w:val="1542"/>
        </w:trPr>
        <w:tc>
          <w:tcPr>
            <w:tcW w:w="3491" w:type="dxa"/>
          </w:tcPr>
          <w:p w:rsidR="00BE71FA" w:rsidRPr="009D5AD2" w:rsidRDefault="000628B5">
            <w:pPr>
              <w:pStyle w:val="TableParagraph"/>
              <w:spacing w:line="244" w:lineRule="auto"/>
              <w:ind w:left="102"/>
              <w:rPr>
                <w:sz w:val="24"/>
              </w:rPr>
            </w:pPr>
            <w:r w:rsidRPr="009D5AD2">
              <w:rPr>
                <w:w w:val="105"/>
                <w:sz w:val="24"/>
              </w:rPr>
              <w:t>To impro</w:t>
            </w:r>
            <w:r w:rsidR="00216041" w:rsidRPr="009D5AD2">
              <w:rPr>
                <w:w w:val="105"/>
                <w:sz w:val="24"/>
              </w:rPr>
              <w:t xml:space="preserve">ve the achievement of children </w:t>
            </w:r>
            <w:r w:rsidRPr="009D5AD2">
              <w:rPr>
                <w:w w:val="105"/>
                <w:sz w:val="24"/>
              </w:rPr>
              <w:t>with SEN</w:t>
            </w:r>
            <w:r w:rsidR="009933CC" w:rsidRPr="009D5AD2">
              <w:rPr>
                <w:w w:val="105"/>
                <w:sz w:val="24"/>
              </w:rPr>
              <w:t>D</w:t>
            </w:r>
            <w:r w:rsidR="00216041" w:rsidRPr="009D5AD2">
              <w:rPr>
                <w:w w:val="105"/>
                <w:sz w:val="24"/>
              </w:rPr>
              <w:t>.</w:t>
            </w:r>
          </w:p>
        </w:tc>
        <w:tc>
          <w:tcPr>
            <w:tcW w:w="1973" w:type="dxa"/>
          </w:tcPr>
          <w:p w:rsidR="00BE71FA" w:rsidRPr="009D5AD2" w:rsidRDefault="000628B5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SEN</w:t>
            </w:r>
            <w:r w:rsidR="009933CC" w:rsidRPr="009D5AD2">
              <w:rPr>
                <w:w w:val="105"/>
                <w:sz w:val="24"/>
              </w:rPr>
              <w:t>D</w:t>
            </w:r>
            <w:r w:rsidRPr="009D5AD2">
              <w:rPr>
                <w:w w:val="105"/>
                <w:sz w:val="24"/>
              </w:rPr>
              <w:t xml:space="preserve"> children</w:t>
            </w:r>
          </w:p>
        </w:tc>
        <w:tc>
          <w:tcPr>
            <w:tcW w:w="5354" w:type="dxa"/>
          </w:tcPr>
          <w:p w:rsidR="00BE71FA" w:rsidRPr="009D5AD2" w:rsidRDefault="000628B5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304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Track children</w:t>
            </w:r>
            <w:r w:rsidRPr="009D5AD2">
              <w:rPr>
                <w:spacing w:val="32"/>
                <w:w w:val="105"/>
                <w:sz w:val="24"/>
              </w:rPr>
              <w:t xml:space="preserve"> </w:t>
            </w:r>
            <w:r w:rsidRPr="009D5AD2">
              <w:rPr>
                <w:w w:val="105"/>
                <w:sz w:val="24"/>
              </w:rPr>
              <w:t>carefully</w:t>
            </w:r>
          </w:p>
          <w:p w:rsidR="00BE71FA" w:rsidRPr="009D5AD2" w:rsidRDefault="000628B5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6"/>
              <w:rPr>
                <w:sz w:val="24"/>
              </w:rPr>
            </w:pPr>
            <w:r w:rsidRPr="009D5AD2">
              <w:rPr>
                <w:w w:val="105"/>
                <w:sz w:val="24"/>
              </w:rPr>
              <w:t>Plan effective quality first</w:t>
            </w:r>
            <w:r w:rsidRPr="009D5AD2">
              <w:rPr>
                <w:spacing w:val="45"/>
                <w:w w:val="105"/>
                <w:sz w:val="24"/>
              </w:rPr>
              <w:t xml:space="preserve"> </w:t>
            </w:r>
            <w:r w:rsidRPr="009D5AD2">
              <w:rPr>
                <w:w w:val="105"/>
                <w:sz w:val="24"/>
              </w:rPr>
              <w:t>teaching</w:t>
            </w:r>
          </w:p>
          <w:p w:rsidR="00BE71FA" w:rsidRPr="009D5AD2" w:rsidRDefault="000628B5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8" w:line="242" w:lineRule="auto"/>
              <w:ind w:right="402"/>
              <w:rPr>
                <w:sz w:val="24"/>
              </w:rPr>
            </w:pPr>
            <w:r w:rsidRPr="009D5AD2">
              <w:rPr>
                <w:w w:val="105"/>
                <w:sz w:val="24"/>
              </w:rPr>
              <w:t>Staff training into effective teaching of SEN</w:t>
            </w:r>
            <w:r w:rsidR="009933CC" w:rsidRPr="009D5AD2">
              <w:rPr>
                <w:w w:val="105"/>
                <w:sz w:val="24"/>
              </w:rPr>
              <w:t>D</w:t>
            </w:r>
            <w:r w:rsidRPr="009D5AD2">
              <w:rPr>
                <w:w w:val="105"/>
                <w:sz w:val="24"/>
              </w:rPr>
              <w:t xml:space="preserve"> children</w:t>
            </w:r>
          </w:p>
          <w:p w:rsidR="00BE71FA" w:rsidRPr="009D5AD2" w:rsidRDefault="000628B5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5" w:line="293" w:lineRule="exact"/>
              <w:rPr>
                <w:sz w:val="24"/>
              </w:rPr>
            </w:pPr>
            <w:r w:rsidRPr="009D5AD2">
              <w:rPr>
                <w:sz w:val="24"/>
              </w:rPr>
              <w:t>Provide</w:t>
            </w:r>
            <w:r w:rsidRPr="009D5AD2">
              <w:rPr>
                <w:spacing w:val="45"/>
                <w:sz w:val="24"/>
              </w:rPr>
              <w:t xml:space="preserve"> </w:t>
            </w:r>
            <w:r w:rsidRPr="009D5AD2">
              <w:rPr>
                <w:sz w:val="24"/>
              </w:rPr>
              <w:t>interventions/resources</w:t>
            </w:r>
          </w:p>
          <w:p w:rsidR="009933CC" w:rsidRPr="009D5AD2" w:rsidRDefault="009933CC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5" w:line="293" w:lineRule="exact"/>
              <w:rPr>
                <w:sz w:val="24"/>
              </w:rPr>
            </w:pPr>
            <w:r w:rsidRPr="009D5AD2">
              <w:rPr>
                <w:sz w:val="24"/>
              </w:rPr>
              <w:t>Work alongside and take the advice of professionals</w:t>
            </w:r>
          </w:p>
          <w:p w:rsidR="009933CC" w:rsidRPr="009D5AD2" w:rsidRDefault="009933CC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5" w:line="293" w:lineRule="exact"/>
              <w:rPr>
                <w:sz w:val="24"/>
              </w:rPr>
            </w:pPr>
            <w:r w:rsidRPr="009D5AD2">
              <w:rPr>
                <w:sz w:val="24"/>
              </w:rPr>
              <w:t>Support families via Early Help provision and CIN meetings</w:t>
            </w:r>
          </w:p>
          <w:p w:rsidR="009933CC" w:rsidRPr="009D5AD2" w:rsidRDefault="009933CC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5" w:line="293" w:lineRule="exact"/>
              <w:rPr>
                <w:sz w:val="24"/>
              </w:rPr>
            </w:pPr>
            <w:r w:rsidRPr="009D5AD2">
              <w:rPr>
                <w:sz w:val="24"/>
              </w:rPr>
              <w:t>Liaise with specialist provisions where necessary</w:t>
            </w:r>
          </w:p>
          <w:p w:rsidR="009933CC" w:rsidRPr="009D5AD2" w:rsidRDefault="009933CC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5" w:line="293" w:lineRule="exact"/>
              <w:rPr>
                <w:sz w:val="24"/>
              </w:rPr>
            </w:pPr>
            <w:r w:rsidRPr="009D5AD2">
              <w:rPr>
                <w:sz w:val="24"/>
              </w:rPr>
              <w:t xml:space="preserve">Plan transitions to/from other </w:t>
            </w:r>
            <w:r w:rsidR="009D5AD2" w:rsidRPr="009D5AD2">
              <w:rPr>
                <w:sz w:val="24"/>
              </w:rPr>
              <w:t>providers</w:t>
            </w:r>
            <w:r w:rsidRPr="009D5AD2">
              <w:rPr>
                <w:sz w:val="24"/>
              </w:rPr>
              <w:t xml:space="preserve"> and within school thoroughly and with the individual </w:t>
            </w:r>
            <w:r w:rsidR="009D5AD2" w:rsidRPr="009D5AD2">
              <w:rPr>
                <w:sz w:val="24"/>
              </w:rPr>
              <w:t>pupils</w:t>
            </w:r>
            <w:r w:rsidRPr="009D5AD2">
              <w:rPr>
                <w:sz w:val="24"/>
              </w:rPr>
              <w:t xml:space="preserve"> needs at the forefront of how we </w:t>
            </w:r>
            <w:r w:rsidR="009D5AD2" w:rsidRPr="009D5AD2">
              <w:rPr>
                <w:sz w:val="24"/>
              </w:rPr>
              <w:t>deliver it</w:t>
            </w:r>
          </w:p>
        </w:tc>
        <w:tc>
          <w:tcPr>
            <w:tcW w:w="1973" w:type="dxa"/>
          </w:tcPr>
          <w:p w:rsidR="00BE71FA" w:rsidRPr="009D5AD2" w:rsidRDefault="009D5AD2" w:rsidP="00F06E74">
            <w:pPr>
              <w:pStyle w:val="TableParagraph"/>
              <w:spacing w:line="244" w:lineRule="auto"/>
              <w:rPr>
                <w:sz w:val="24"/>
              </w:rPr>
            </w:pPr>
            <w:r w:rsidRPr="009D5AD2">
              <w:rPr>
                <w:w w:val="105"/>
                <w:sz w:val="24"/>
              </w:rPr>
              <w:t>O</w:t>
            </w:r>
            <w:r w:rsidR="000628B5" w:rsidRPr="009D5AD2">
              <w:rPr>
                <w:w w:val="105"/>
                <w:sz w:val="24"/>
              </w:rPr>
              <w:t>ngoing</w:t>
            </w:r>
          </w:p>
        </w:tc>
        <w:tc>
          <w:tcPr>
            <w:tcW w:w="2983" w:type="dxa"/>
          </w:tcPr>
          <w:p w:rsidR="00216041" w:rsidRPr="009D5AD2" w:rsidRDefault="00216041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9D5AD2">
              <w:rPr>
                <w:w w:val="110"/>
                <w:sz w:val="24"/>
              </w:rPr>
              <w:t>Tracking d</w:t>
            </w:r>
            <w:r w:rsidR="000628B5" w:rsidRPr="009D5AD2">
              <w:rPr>
                <w:w w:val="110"/>
                <w:sz w:val="24"/>
              </w:rPr>
              <w:t>ata</w:t>
            </w:r>
            <w:r w:rsidRPr="009D5AD2">
              <w:rPr>
                <w:w w:val="110"/>
                <w:sz w:val="24"/>
              </w:rPr>
              <w:t xml:space="preserve"> using ‘O Track.’ </w:t>
            </w:r>
          </w:p>
          <w:p w:rsidR="00BE71FA" w:rsidRPr="009D5AD2" w:rsidRDefault="00216041">
            <w:pPr>
              <w:pStyle w:val="TableParagraph"/>
              <w:spacing w:line="244" w:lineRule="auto"/>
              <w:ind w:right="754"/>
              <w:rPr>
                <w:sz w:val="24"/>
              </w:rPr>
            </w:pPr>
            <w:r w:rsidRPr="009D5AD2">
              <w:rPr>
                <w:w w:val="110"/>
                <w:sz w:val="24"/>
              </w:rPr>
              <w:t>EHCP</w:t>
            </w:r>
            <w:r w:rsidR="000628B5" w:rsidRPr="009D5AD2">
              <w:rPr>
                <w:w w:val="110"/>
                <w:sz w:val="24"/>
              </w:rPr>
              <w:t>s</w:t>
            </w:r>
          </w:p>
          <w:p w:rsidR="00216041" w:rsidRPr="009D5AD2" w:rsidRDefault="00216041">
            <w:pPr>
              <w:pStyle w:val="TableParagraph"/>
              <w:spacing w:before="5" w:line="289" w:lineRule="exact"/>
              <w:rPr>
                <w:sz w:val="24"/>
              </w:rPr>
            </w:pPr>
            <w:r w:rsidRPr="009D5AD2">
              <w:rPr>
                <w:sz w:val="24"/>
              </w:rPr>
              <w:t>Costed Provision Map</w:t>
            </w:r>
          </w:p>
          <w:p w:rsidR="00216041" w:rsidRPr="009D5AD2" w:rsidRDefault="00216041">
            <w:pPr>
              <w:pStyle w:val="TableParagraph"/>
              <w:spacing w:before="5" w:line="289" w:lineRule="exact"/>
              <w:rPr>
                <w:sz w:val="24"/>
              </w:rPr>
            </w:pPr>
            <w:r w:rsidRPr="009D5AD2">
              <w:rPr>
                <w:sz w:val="24"/>
              </w:rPr>
              <w:t>Inclusion Passports</w:t>
            </w:r>
          </w:p>
          <w:p w:rsidR="009D5AD2" w:rsidRPr="009D5AD2" w:rsidRDefault="009D5AD2">
            <w:pPr>
              <w:pStyle w:val="TableParagraph"/>
              <w:spacing w:before="5" w:line="289" w:lineRule="exact"/>
              <w:rPr>
                <w:sz w:val="24"/>
              </w:rPr>
            </w:pPr>
            <w:r w:rsidRPr="009D5AD2">
              <w:rPr>
                <w:sz w:val="24"/>
              </w:rPr>
              <w:t>CPOMS</w:t>
            </w:r>
          </w:p>
          <w:p w:rsidR="009D5AD2" w:rsidRPr="009D5AD2" w:rsidRDefault="009D5AD2">
            <w:pPr>
              <w:pStyle w:val="TableParagraph"/>
              <w:spacing w:before="5" w:line="289" w:lineRule="exact"/>
              <w:rPr>
                <w:sz w:val="24"/>
              </w:rPr>
            </w:pPr>
            <w:r w:rsidRPr="009D5AD2">
              <w:rPr>
                <w:sz w:val="24"/>
              </w:rPr>
              <w:t>Transition booklets and videos</w:t>
            </w:r>
          </w:p>
        </w:tc>
      </w:tr>
      <w:tr w:rsidR="00BE71FA" w:rsidTr="0040755F">
        <w:trPr>
          <w:trHeight w:val="1542"/>
        </w:trPr>
        <w:tc>
          <w:tcPr>
            <w:tcW w:w="3491" w:type="dxa"/>
          </w:tcPr>
          <w:p w:rsidR="00BE71FA" w:rsidRPr="009D5AD2" w:rsidRDefault="000628B5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 w:rsidRPr="009D5AD2">
              <w:rPr>
                <w:w w:val="105"/>
                <w:sz w:val="24"/>
              </w:rPr>
              <w:lastRenderedPageBreak/>
              <w:t>To improve the provision for children for whom English is an additional language</w:t>
            </w:r>
            <w:r w:rsidR="00A535BE" w:rsidRPr="009D5AD2">
              <w:rPr>
                <w:w w:val="105"/>
                <w:sz w:val="24"/>
              </w:rPr>
              <w:t>.</w:t>
            </w:r>
          </w:p>
        </w:tc>
        <w:tc>
          <w:tcPr>
            <w:tcW w:w="1973" w:type="dxa"/>
          </w:tcPr>
          <w:p w:rsidR="00BE71FA" w:rsidRPr="009D5AD2" w:rsidRDefault="000628B5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w w:val="110"/>
                <w:sz w:val="24"/>
              </w:rPr>
              <w:t>EAL children</w:t>
            </w:r>
          </w:p>
        </w:tc>
        <w:tc>
          <w:tcPr>
            <w:tcW w:w="5354" w:type="dxa"/>
          </w:tcPr>
          <w:p w:rsidR="00BE71FA" w:rsidRPr="009D5AD2" w:rsidRDefault="000628B5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Identify barriers to</w:t>
            </w:r>
            <w:r w:rsidRPr="009D5AD2">
              <w:rPr>
                <w:spacing w:val="21"/>
                <w:w w:val="105"/>
                <w:sz w:val="24"/>
              </w:rPr>
              <w:t xml:space="preserve"> </w:t>
            </w:r>
            <w:r w:rsidRPr="009D5AD2">
              <w:rPr>
                <w:w w:val="105"/>
                <w:sz w:val="24"/>
              </w:rPr>
              <w:t>learning</w:t>
            </w:r>
          </w:p>
          <w:p w:rsidR="009D5AD2" w:rsidRPr="009D5AD2" w:rsidRDefault="009D5AD2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Work with outside providers and wider professionals to complete MTA’s where required</w:t>
            </w:r>
          </w:p>
          <w:p w:rsidR="00BE71FA" w:rsidRPr="009D5AD2" w:rsidRDefault="00216041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before="6" w:line="244" w:lineRule="auto"/>
              <w:ind w:right="491"/>
              <w:rPr>
                <w:sz w:val="24"/>
              </w:rPr>
            </w:pPr>
            <w:r w:rsidRPr="009D5AD2">
              <w:rPr>
                <w:w w:val="105"/>
                <w:sz w:val="24"/>
              </w:rPr>
              <w:t>Utilise expertise of</w:t>
            </w:r>
            <w:r w:rsidR="000628B5" w:rsidRPr="009D5AD2">
              <w:rPr>
                <w:w w:val="105"/>
                <w:sz w:val="24"/>
              </w:rPr>
              <w:t xml:space="preserve"> any</w:t>
            </w:r>
            <w:r w:rsidRPr="009D5AD2">
              <w:rPr>
                <w:w w:val="105"/>
                <w:sz w:val="24"/>
              </w:rPr>
              <w:t xml:space="preserve"> EAL </w:t>
            </w:r>
            <w:r w:rsidR="000628B5" w:rsidRPr="009D5AD2">
              <w:rPr>
                <w:w w:val="105"/>
                <w:sz w:val="24"/>
              </w:rPr>
              <w:t>staff to support children</w:t>
            </w:r>
            <w:r w:rsidR="009D5AD2" w:rsidRPr="009D5AD2">
              <w:rPr>
                <w:w w:val="105"/>
                <w:sz w:val="24"/>
              </w:rPr>
              <w:t xml:space="preserve"> and their families</w:t>
            </w:r>
          </w:p>
          <w:p w:rsidR="00BE71FA" w:rsidRPr="009D5AD2" w:rsidRDefault="000628B5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95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Provide resources and appropriate</w:t>
            </w:r>
            <w:r w:rsidRPr="009D5AD2">
              <w:rPr>
                <w:spacing w:val="-25"/>
                <w:w w:val="105"/>
                <w:sz w:val="24"/>
              </w:rPr>
              <w:t xml:space="preserve"> </w:t>
            </w:r>
            <w:r w:rsidRPr="009D5AD2">
              <w:rPr>
                <w:w w:val="105"/>
                <w:sz w:val="24"/>
              </w:rPr>
              <w:t>support</w:t>
            </w:r>
          </w:p>
          <w:p w:rsidR="009D5AD2" w:rsidRPr="009D5AD2" w:rsidRDefault="009D5AD2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95" w:lineRule="exact"/>
              <w:rPr>
                <w:sz w:val="24"/>
              </w:rPr>
            </w:pPr>
            <w:r w:rsidRPr="009D5AD2">
              <w:rPr>
                <w:w w:val="105"/>
                <w:sz w:val="24"/>
              </w:rPr>
              <w:t>Utilise LA resources for any mother tongue language support where we do not have sufficient expertise within our usual staff structure</w:t>
            </w:r>
          </w:p>
        </w:tc>
        <w:tc>
          <w:tcPr>
            <w:tcW w:w="1973" w:type="dxa"/>
          </w:tcPr>
          <w:p w:rsidR="00BE71FA" w:rsidRPr="009D5AD2" w:rsidRDefault="009D5AD2">
            <w:pPr>
              <w:pStyle w:val="TableParagraph"/>
              <w:spacing w:line="244" w:lineRule="auto"/>
              <w:ind w:right="348"/>
              <w:rPr>
                <w:sz w:val="24"/>
              </w:rPr>
            </w:pPr>
            <w:r>
              <w:rPr>
                <w:sz w:val="24"/>
              </w:rPr>
              <w:t>As required</w:t>
            </w:r>
          </w:p>
        </w:tc>
        <w:tc>
          <w:tcPr>
            <w:tcW w:w="2983" w:type="dxa"/>
          </w:tcPr>
          <w:p w:rsidR="00BE71FA" w:rsidRPr="009D5AD2" w:rsidRDefault="00216041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sz w:val="24"/>
              </w:rPr>
              <w:t>Tracking data using ‘O Track.’</w:t>
            </w:r>
          </w:p>
          <w:p w:rsidR="001E3851" w:rsidRPr="009D5AD2" w:rsidRDefault="001E3851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sz w:val="24"/>
              </w:rPr>
              <w:t>Book Scrutiny</w:t>
            </w:r>
          </w:p>
          <w:p w:rsidR="001E3851" w:rsidRPr="009D5AD2" w:rsidRDefault="001E3851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sz w:val="24"/>
              </w:rPr>
              <w:t>Lesson obs</w:t>
            </w:r>
          </w:p>
          <w:p w:rsidR="009D5AD2" w:rsidRPr="009D5AD2" w:rsidRDefault="009D5AD2" w:rsidP="009D5AD2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sz w:val="24"/>
              </w:rPr>
              <w:t>Track attendance to monitor that any language barrier is not detrimental to school attendance or parents understanding the expectations of school attendance</w:t>
            </w:r>
          </w:p>
          <w:p w:rsidR="004A6205" w:rsidRPr="009D5AD2" w:rsidRDefault="004A6205">
            <w:pPr>
              <w:pStyle w:val="TableParagraph"/>
              <w:spacing w:line="287" w:lineRule="exact"/>
              <w:rPr>
                <w:sz w:val="24"/>
              </w:rPr>
            </w:pPr>
            <w:r w:rsidRPr="009D5AD2">
              <w:rPr>
                <w:sz w:val="24"/>
              </w:rPr>
              <w:t>Monitor that classrooms are EAL friendly e.g. key topic words displayed</w:t>
            </w:r>
            <w:r w:rsidR="009D5AD2" w:rsidRPr="009D5AD2">
              <w:rPr>
                <w:sz w:val="24"/>
              </w:rPr>
              <w:t xml:space="preserve"> in identified languages where needed</w:t>
            </w:r>
          </w:p>
        </w:tc>
      </w:tr>
      <w:tr w:rsidR="000072F3" w:rsidTr="0040755F">
        <w:trPr>
          <w:trHeight w:val="1542"/>
        </w:trPr>
        <w:tc>
          <w:tcPr>
            <w:tcW w:w="3491" w:type="dxa"/>
          </w:tcPr>
          <w:p w:rsidR="000072F3" w:rsidRPr="009D5AD2" w:rsidRDefault="000072F3">
            <w:pPr>
              <w:pStyle w:val="TableParagraph"/>
              <w:spacing w:line="242" w:lineRule="auto"/>
              <w:ind w:left="10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Improve the attainment in Reading of pupils who are of Pakistani Heritage</w:t>
            </w:r>
          </w:p>
        </w:tc>
        <w:tc>
          <w:tcPr>
            <w:tcW w:w="1973" w:type="dxa"/>
          </w:tcPr>
          <w:p w:rsidR="000072F3" w:rsidRPr="009D5AD2" w:rsidRDefault="000072F3">
            <w:pPr>
              <w:pStyle w:val="TableParagraph"/>
              <w:spacing w:line="287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Pakistani Heritage pupils</w:t>
            </w:r>
          </w:p>
        </w:tc>
        <w:tc>
          <w:tcPr>
            <w:tcW w:w="5354" w:type="dxa"/>
          </w:tcPr>
          <w:p w:rsidR="000072F3" w:rsidRDefault="000072F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Explicit vocabulary teaching across the school in all subjects</w:t>
            </w:r>
          </w:p>
          <w:p w:rsidR="000072F3" w:rsidRDefault="000072F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Investment in reading materials</w:t>
            </w:r>
          </w:p>
          <w:p w:rsidR="000072F3" w:rsidRDefault="000072F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Development of guided, shared and whole class reading approaches</w:t>
            </w:r>
          </w:p>
          <w:p w:rsidR="000072F3" w:rsidRDefault="000072F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Units of sound program</w:t>
            </w:r>
          </w:p>
          <w:p w:rsidR="000072F3" w:rsidRPr="009D5AD2" w:rsidRDefault="000072F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Quality Frist Teaching</w:t>
            </w:r>
          </w:p>
        </w:tc>
        <w:tc>
          <w:tcPr>
            <w:tcW w:w="1973" w:type="dxa"/>
          </w:tcPr>
          <w:p w:rsidR="000072F3" w:rsidRDefault="000072F3">
            <w:pPr>
              <w:pStyle w:val="TableParagraph"/>
              <w:spacing w:line="244" w:lineRule="auto"/>
              <w:ind w:right="348"/>
              <w:rPr>
                <w:sz w:val="24"/>
              </w:rPr>
            </w:pPr>
            <w:r>
              <w:rPr>
                <w:sz w:val="24"/>
              </w:rPr>
              <w:t>September 202</w:t>
            </w:r>
            <w:r w:rsidR="00F56536">
              <w:rPr>
                <w:sz w:val="24"/>
              </w:rPr>
              <w:t>3</w:t>
            </w:r>
            <w:r>
              <w:rPr>
                <w:sz w:val="24"/>
              </w:rPr>
              <w:t xml:space="preserve"> onwards</w:t>
            </w:r>
          </w:p>
        </w:tc>
        <w:tc>
          <w:tcPr>
            <w:tcW w:w="2983" w:type="dxa"/>
          </w:tcPr>
          <w:p w:rsidR="000072F3" w:rsidRDefault="000072F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Units of sound intervention package</w:t>
            </w:r>
          </w:p>
          <w:p w:rsidR="000072F3" w:rsidRDefault="000072F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Tracking data using O Track</w:t>
            </w:r>
          </w:p>
          <w:p w:rsidR="000072F3" w:rsidRDefault="000072F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Updated reading materials</w:t>
            </w:r>
          </w:p>
          <w:p w:rsidR="000072F3" w:rsidRDefault="000072F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Staff training</w:t>
            </w:r>
          </w:p>
          <w:p w:rsidR="000072F3" w:rsidRPr="009D5AD2" w:rsidRDefault="000072F3">
            <w:pPr>
              <w:pStyle w:val="TableParagraph"/>
              <w:spacing w:line="287" w:lineRule="exact"/>
              <w:rPr>
                <w:sz w:val="24"/>
              </w:rPr>
            </w:pPr>
          </w:p>
        </w:tc>
      </w:tr>
      <w:tr w:rsidR="00BE71FA" w:rsidTr="0040755F">
        <w:trPr>
          <w:trHeight w:val="1542"/>
        </w:trPr>
        <w:tc>
          <w:tcPr>
            <w:tcW w:w="3491" w:type="dxa"/>
          </w:tcPr>
          <w:p w:rsidR="00BE71FA" w:rsidRPr="000072F3" w:rsidRDefault="000072F3">
            <w:pPr>
              <w:pStyle w:val="TableParagraph"/>
              <w:spacing w:line="242" w:lineRule="auto"/>
              <w:ind w:left="102" w:right="348"/>
              <w:rPr>
                <w:sz w:val="24"/>
              </w:rPr>
            </w:pPr>
            <w:r>
              <w:rPr>
                <w:sz w:val="24"/>
              </w:rPr>
              <w:t xml:space="preserve">Improve the progress of </w:t>
            </w:r>
            <w:r w:rsidR="00F56536">
              <w:rPr>
                <w:sz w:val="24"/>
              </w:rPr>
              <w:t>boys</w:t>
            </w:r>
            <w:r>
              <w:rPr>
                <w:sz w:val="24"/>
              </w:rPr>
              <w:t xml:space="preserve"> </w:t>
            </w:r>
            <w:r w:rsidR="009165BC">
              <w:rPr>
                <w:sz w:val="24"/>
              </w:rPr>
              <w:t xml:space="preserve">in </w:t>
            </w:r>
            <w:r w:rsidR="00F56536">
              <w:rPr>
                <w:sz w:val="24"/>
              </w:rPr>
              <w:t>Reading</w:t>
            </w:r>
            <w:r w:rsidR="009165BC">
              <w:rPr>
                <w:sz w:val="24"/>
              </w:rPr>
              <w:t xml:space="preserve"> across KS2</w:t>
            </w:r>
          </w:p>
        </w:tc>
        <w:tc>
          <w:tcPr>
            <w:tcW w:w="1973" w:type="dxa"/>
          </w:tcPr>
          <w:p w:rsidR="00BE71FA" w:rsidRPr="000072F3" w:rsidRDefault="009165BC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KS2 girls</w:t>
            </w:r>
          </w:p>
        </w:tc>
        <w:tc>
          <w:tcPr>
            <w:tcW w:w="5354" w:type="dxa"/>
          </w:tcPr>
          <w:p w:rsidR="00BE71FA" w:rsidRDefault="006130BE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9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Track progress of </w:t>
            </w:r>
            <w:r w:rsidR="00F56536">
              <w:rPr>
                <w:sz w:val="24"/>
              </w:rPr>
              <w:t>boys</w:t>
            </w:r>
            <w:r>
              <w:rPr>
                <w:sz w:val="24"/>
              </w:rPr>
              <w:t xml:space="preserve"> in </w:t>
            </w:r>
            <w:r w:rsidR="00F56536">
              <w:rPr>
                <w:sz w:val="24"/>
              </w:rPr>
              <w:t>Reading</w:t>
            </w:r>
            <w:r>
              <w:rPr>
                <w:sz w:val="24"/>
              </w:rPr>
              <w:t xml:space="preserve"> across KS2 classes</w:t>
            </w:r>
          </w:p>
          <w:p w:rsidR="00F56536" w:rsidRDefault="006130BE" w:rsidP="00F5653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90" w:lineRule="atLeast"/>
              <w:ind w:right="475"/>
              <w:rPr>
                <w:sz w:val="24"/>
              </w:rPr>
            </w:pPr>
            <w:r w:rsidRPr="00F56536">
              <w:rPr>
                <w:sz w:val="24"/>
              </w:rPr>
              <w:t xml:space="preserve">Identify barriers to learning and specific gaps in learning </w:t>
            </w:r>
          </w:p>
          <w:p w:rsidR="006130BE" w:rsidRPr="00F56536" w:rsidRDefault="006130BE" w:rsidP="00F5653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90" w:lineRule="atLeast"/>
              <w:ind w:right="475"/>
              <w:rPr>
                <w:sz w:val="24"/>
              </w:rPr>
            </w:pPr>
            <w:r w:rsidRPr="00F56536">
              <w:rPr>
                <w:sz w:val="24"/>
              </w:rPr>
              <w:t>Utilise pre-learning tasks to boost self-esteem/confidence</w:t>
            </w:r>
          </w:p>
          <w:p w:rsidR="006130BE" w:rsidRPr="000072F3" w:rsidRDefault="006130BE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9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Accelerate </w:t>
            </w:r>
            <w:r w:rsidR="00F56536">
              <w:rPr>
                <w:sz w:val="24"/>
              </w:rPr>
              <w:t>boys</w:t>
            </w:r>
            <w:r>
              <w:rPr>
                <w:sz w:val="24"/>
              </w:rPr>
              <w:t xml:space="preserve"> progress through targeted intervention and quality first teaching</w:t>
            </w:r>
          </w:p>
        </w:tc>
        <w:tc>
          <w:tcPr>
            <w:tcW w:w="1973" w:type="dxa"/>
          </w:tcPr>
          <w:p w:rsidR="00BE71FA" w:rsidRPr="000072F3" w:rsidRDefault="009165BC" w:rsidP="00F06E7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September 202</w:t>
            </w:r>
            <w:r w:rsidR="00F56536">
              <w:rPr>
                <w:sz w:val="24"/>
              </w:rPr>
              <w:t>3</w:t>
            </w:r>
            <w:r>
              <w:rPr>
                <w:sz w:val="24"/>
              </w:rPr>
              <w:t xml:space="preserve"> onwards</w:t>
            </w:r>
          </w:p>
        </w:tc>
        <w:tc>
          <w:tcPr>
            <w:tcW w:w="2983" w:type="dxa"/>
          </w:tcPr>
          <w:p w:rsidR="004A6205" w:rsidRDefault="009165BC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Track data using O Track</w:t>
            </w:r>
          </w:p>
          <w:p w:rsidR="009165BC" w:rsidRDefault="009165BC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Planning and book scrutiny</w:t>
            </w:r>
          </w:p>
          <w:p w:rsidR="009165BC" w:rsidRDefault="009165BC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 xml:space="preserve">Staff training </w:t>
            </w:r>
          </w:p>
          <w:p w:rsidR="009165BC" w:rsidRDefault="006130BE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Lesson Obs</w:t>
            </w:r>
          </w:p>
          <w:p w:rsidR="006130BE" w:rsidRDefault="006130BE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Early identification of those at risk of not making the required progress via internal tracking systems and FFT Aspire data targets</w:t>
            </w:r>
          </w:p>
          <w:p w:rsidR="006130BE" w:rsidRDefault="006130BE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Booster group provision</w:t>
            </w:r>
          </w:p>
          <w:p w:rsidR="006130BE" w:rsidRDefault="006130BE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Keep up, catch up</w:t>
            </w:r>
            <w:r w:rsidR="00F56536">
              <w:rPr>
                <w:sz w:val="24"/>
              </w:rPr>
              <w:t xml:space="preserve"> </w:t>
            </w:r>
            <w:r w:rsidR="00F56536">
              <w:rPr>
                <w:sz w:val="24"/>
              </w:rPr>
              <w:lastRenderedPageBreak/>
              <w:t>sessions</w:t>
            </w:r>
          </w:p>
          <w:p w:rsidR="00F56536" w:rsidRPr="000072F3" w:rsidRDefault="00F56536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Adapted learning and metacognition learning strategies</w:t>
            </w:r>
          </w:p>
        </w:tc>
      </w:tr>
      <w:tr w:rsidR="00A535BE" w:rsidTr="0040755F">
        <w:trPr>
          <w:trHeight w:val="1842"/>
        </w:trPr>
        <w:tc>
          <w:tcPr>
            <w:tcW w:w="3491" w:type="dxa"/>
          </w:tcPr>
          <w:p w:rsidR="00A535BE" w:rsidRPr="00460B39" w:rsidRDefault="00A535BE">
            <w:pPr>
              <w:pStyle w:val="TableParagraph"/>
              <w:spacing w:line="242" w:lineRule="auto"/>
              <w:ind w:left="102"/>
              <w:rPr>
                <w:w w:val="105"/>
                <w:sz w:val="24"/>
              </w:rPr>
            </w:pPr>
            <w:r w:rsidRPr="00460B39">
              <w:rPr>
                <w:w w:val="105"/>
                <w:sz w:val="24"/>
              </w:rPr>
              <w:lastRenderedPageBreak/>
              <w:t>To celebrate cultural events throughout the year to increase pupil awareness and understanding of different communities.</w:t>
            </w:r>
          </w:p>
        </w:tc>
        <w:tc>
          <w:tcPr>
            <w:tcW w:w="1973" w:type="dxa"/>
          </w:tcPr>
          <w:p w:rsidR="00A535BE" w:rsidRPr="00460B39" w:rsidRDefault="00A535BE">
            <w:pPr>
              <w:pStyle w:val="TableParagraph"/>
              <w:spacing w:line="287" w:lineRule="exact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All pupils</w:t>
            </w:r>
          </w:p>
        </w:tc>
        <w:tc>
          <w:tcPr>
            <w:tcW w:w="5354" w:type="dxa"/>
          </w:tcPr>
          <w:p w:rsidR="00A535BE" w:rsidRPr="00460B39" w:rsidRDefault="0040755F" w:rsidP="00A535BE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A program</w:t>
            </w:r>
            <w:r w:rsidR="00A535BE" w:rsidRPr="00460B39">
              <w:rPr>
                <w:w w:val="110"/>
                <w:sz w:val="24"/>
              </w:rPr>
              <w:t xml:space="preserve"> of assemblies </w:t>
            </w:r>
            <w:proofErr w:type="spellStart"/>
            <w:r w:rsidR="00A535BE" w:rsidRPr="00460B39">
              <w:rPr>
                <w:w w:val="110"/>
                <w:sz w:val="24"/>
              </w:rPr>
              <w:t>organised</w:t>
            </w:r>
            <w:proofErr w:type="spellEnd"/>
            <w:r w:rsidR="00A535BE" w:rsidRPr="00460B39">
              <w:rPr>
                <w:w w:val="110"/>
                <w:sz w:val="24"/>
              </w:rPr>
              <w:t xml:space="preserve"> and special days celebrated. </w:t>
            </w:r>
            <w:r w:rsidR="009D5AD2" w:rsidRPr="00460B39">
              <w:rPr>
                <w:w w:val="110"/>
                <w:sz w:val="24"/>
              </w:rPr>
              <w:t>E.g. Harvest, Chinese New Year</w:t>
            </w:r>
            <w:r w:rsidR="00A535BE" w:rsidRPr="00460B39">
              <w:rPr>
                <w:w w:val="110"/>
                <w:sz w:val="24"/>
              </w:rPr>
              <w:t>, Eid.</w:t>
            </w:r>
          </w:p>
          <w:p w:rsidR="00A535BE" w:rsidRPr="00460B39" w:rsidRDefault="00A535BE" w:rsidP="00A535BE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Visitors from different groups to enhance the curriculum and broaden the children’s understanding of the local and global community.</w:t>
            </w:r>
          </w:p>
          <w:p w:rsidR="00A535BE" w:rsidRPr="00460B39" w:rsidRDefault="00A535BE" w:rsidP="00A535BE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Create</w:t>
            </w:r>
            <w:r w:rsidR="00460B39" w:rsidRPr="00460B39">
              <w:rPr>
                <w:w w:val="110"/>
                <w:sz w:val="24"/>
              </w:rPr>
              <w:t xml:space="preserve"> and maintain</w:t>
            </w:r>
            <w:r w:rsidRPr="00460B39">
              <w:rPr>
                <w:w w:val="110"/>
                <w:sz w:val="24"/>
              </w:rPr>
              <w:t xml:space="preserve"> good community links. E.g. Visits to local church and mosque, choir performing at local events, Stuart Willis ALM</w:t>
            </w:r>
            <w:r w:rsidR="009D5AD2" w:rsidRPr="00460B39">
              <w:rPr>
                <w:w w:val="110"/>
                <w:sz w:val="24"/>
              </w:rPr>
              <w:t xml:space="preserve"> and local Imams</w:t>
            </w:r>
            <w:r w:rsidRPr="00460B39">
              <w:rPr>
                <w:w w:val="110"/>
                <w:sz w:val="24"/>
              </w:rPr>
              <w:t xml:space="preserve"> to take themed assemblies, school hosting</w:t>
            </w:r>
            <w:r w:rsidR="009F6D91" w:rsidRPr="00460B39">
              <w:rPr>
                <w:w w:val="110"/>
                <w:sz w:val="24"/>
              </w:rPr>
              <w:t xml:space="preserve"> collaborative events for other local </w:t>
            </w:r>
            <w:r w:rsidRPr="00460B39">
              <w:rPr>
                <w:w w:val="110"/>
                <w:sz w:val="24"/>
              </w:rPr>
              <w:t>schools, creation of space where family learning events can be held</w:t>
            </w:r>
            <w:r w:rsidR="009D5AD2" w:rsidRPr="00460B39">
              <w:rPr>
                <w:w w:val="110"/>
                <w:sz w:val="24"/>
              </w:rPr>
              <w:t>, PTA events, participation in local community events</w:t>
            </w:r>
            <w:r w:rsidR="009F6D91" w:rsidRPr="00460B39">
              <w:rPr>
                <w:w w:val="110"/>
                <w:sz w:val="24"/>
              </w:rPr>
              <w:t>.</w:t>
            </w:r>
          </w:p>
          <w:p w:rsidR="00460B39" w:rsidRPr="00460B39" w:rsidRDefault="00460B39" w:rsidP="00A535BE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Participate and embrace National events and celebrations as they arise and become relevant (whether planned or unplanned) e.g. clap for the NHS, Captain Tom’s 100</w:t>
            </w:r>
            <w:r w:rsidRPr="00460B39">
              <w:rPr>
                <w:w w:val="110"/>
                <w:sz w:val="24"/>
                <w:vertAlign w:val="superscript"/>
              </w:rPr>
              <w:t>th</w:t>
            </w:r>
            <w:r w:rsidRPr="00460B39">
              <w:rPr>
                <w:w w:val="110"/>
                <w:sz w:val="24"/>
              </w:rPr>
              <w:t xml:space="preserve"> birthday, National sporting events, the </w:t>
            </w:r>
            <w:r w:rsidR="00F56536">
              <w:rPr>
                <w:w w:val="110"/>
                <w:sz w:val="24"/>
              </w:rPr>
              <w:t>King’s Coronation</w:t>
            </w:r>
          </w:p>
        </w:tc>
        <w:tc>
          <w:tcPr>
            <w:tcW w:w="1973" w:type="dxa"/>
          </w:tcPr>
          <w:p w:rsidR="00A535BE" w:rsidRPr="00460B39" w:rsidRDefault="00460B39">
            <w:pPr>
              <w:pStyle w:val="TableParagraph"/>
              <w:spacing w:line="244" w:lineRule="auto"/>
              <w:rPr>
                <w:w w:val="105"/>
                <w:sz w:val="24"/>
              </w:rPr>
            </w:pPr>
            <w:r w:rsidRPr="00460B39">
              <w:rPr>
                <w:w w:val="105"/>
                <w:sz w:val="24"/>
              </w:rPr>
              <w:t>Planned annually and updated and revised according to events nationally and changing requirements either locally or within the school</w:t>
            </w:r>
          </w:p>
        </w:tc>
        <w:tc>
          <w:tcPr>
            <w:tcW w:w="2983" w:type="dxa"/>
          </w:tcPr>
          <w:p w:rsidR="00A535BE" w:rsidRPr="00460B39" w:rsidRDefault="009F6D91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Events page on website</w:t>
            </w:r>
          </w:p>
          <w:p w:rsidR="00460B39" w:rsidRPr="00460B39" w:rsidRDefault="00460B39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Text and email to parents</w:t>
            </w:r>
          </w:p>
          <w:p w:rsidR="00460B39" w:rsidRPr="00460B39" w:rsidRDefault="00460B39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Social media</w:t>
            </w:r>
          </w:p>
          <w:p w:rsidR="00460B39" w:rsidRPr="00460B39" w:rsidRDefault="00460B39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Newsletters published on the school website</w:t>
            </w:r>
          </w:p>
          <w:p w:rsidR="009F6D91" w:rsidRPr="00460B39" w:rsidRDefault="009F6D91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Displays</w:t>
            </w:r>
          </w:p>
          <w:p w:rsidR="009F6D91" w:rsidRPr="00460B39" w:rsidRDefault="009F6D91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Record of assembly themes</w:t>
            </w:r>
          </w:p>
          <w:p w:rsidR="009F6D91" w:rsidRPr="00460B39" w:rsidRDefault="009F6D91" w:rsidP="00CC47A7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460B39">
              <w:rPr>
                <w:w w:val="110"/>
                <w:sz w:val="24"/>
              </w:rPr>
              <w:t>Photographs in local newspapers</w:t>
            </w:r>
            <w:r w:rsidR="00460B39" w:rsidRPr="00460B39">
              <w:rPr>
                <w:w w:val="110"/>
                <w:sz w:val="24"/>
              </w:rPr>
              <w:t>/online news outlets</w:t>
            </w:r>
          </w:p>
        </w:tc>
      </w:tr>
      <w:tr w:rsidR="0040755F" w:rsidTr="0040755F">
        <w:trPr>
          <w:trHeight w:val="1842"/>
        </w:trPr>
        <w:tc>
          <w:tcPr>
            <w:tcW w:w="3491" w:type="dxa"/>
          </w:tcPr>
          <w:p w:rsidR="0040755F" w:rsidRPr="000072F3" w:rsidRDefault="0040755F" w:rsidP="0040755F">
            <w:pPr>
              <w:pStyle w:val="TableParagraph"/>
              <w:spacing w:line="242" w:lineRule="auto"/>
              <w:ind w:left="102"/>
              <w:rPr>
                <w:w w:val="105"/>
                <w:sz w:val="24"/>
              </w:rPr>
            </w:pPr>
            <w:r w:rsidRPr="000072F3">
              <w:rPr>
                <w:w w:val="105"/>
                <w:sz w:val="24"/>
              </w:rPr>
              <w:t>To promote understanding of and respect for differences.</w:t>
            </w:r>
          </w:p>
        </w:tc>
        <w:tc>
          <w:tcPr>
            <w:tcW w:w="1973" w:type="dxa"/>
          </w:tcPr>
          <w:p w:rsidR="0040755F" w:rsidRPr="000072F3" w:rsidRDefault="0040755F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All children</w:t>
            </w:r>
          </w:p>
          <w:p w:rsidR="0040755F" w:rsidRPr="000072F3" w:rsidRDefault="0040755F" w:rsidP="0040755F">
            <w:pPr>
              <w:pStyle w:val="TableParagraph"/>
              <w:spacing w:line="287" w:lineRule="exact"/>
              <w:rPr>
                <w:w w:val="110"/>
                <w:sz w:val="24"/>
              </w:rPr>
            </w:pPr>
          </w:p>
          <w:p w:rsidR="0040755F" w:rsidRPr="000072F3" w:rsidRDefault="0040755F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Children with</w:t>
            </w:r>
            <w:r w:rsidR="00460B39" w:rsidRPr="000072F3">
              <w:rPr>
                <w:w w:val="110"/>
                <w:sz w:val="24"/>
              </w:rPr>
              <w:t xml:space="preserve"> additional needs and</w:t>
            </w:r>
          </w:p>
          <w:p w:rsidR="0040755F" w:rsidRPr="000072F3" w:rsidRDefault="00460B39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d</w:t>
            </w:r>
            <w:r w:rsidR="0040755F" w:rsidRPr="000072F3">
              <w:rPr>
                <w:w w:val="110"/>
                <w:sz w:val="24"/>
              </w:rPr>
              <w:t>isabilities</w:t>
            </w:r>
          </w:p>
          <w:p w:rsidR="0040755F" w:rsidRPr="000072F3" w:rsidRDefault="0040755F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currently in</w:t>
            </w:r>
          </w:p>
          <w:p w:rsidR="00460B39" w:rsidRPr="000072F3" w:rsidRDefault="0040755F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school.</w:t>
            </w:r>
          </w:p>
          <w:p w:rsidR="00460B39" w:rsidRPr="000072F3" w:rsidRDefault="00460B39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Children</w:t>
            </w:r>
            <w:r w:rsidR="00DF7733" w:rsidRPr="000072F3">
              <w:rPr>
                <w:w w:val="110"/>
                <w:sz w:val="24"/>
              </w:rPr>
              <w:t xml:space="preserve"> who are from diverse </w:t>
            </w:r>
            <w:r w:rsidR="00DF7733" w:rsidRPr="000072F3">
              <w:rPr>
                <w:w w:val="110"/>
                <w:sz w:val="24"/>
              </w:rPr>
              <w:lastRenderedPageBreak/>
              <w:t>families</w:t>
            </w:r>
          </w:p>
          <w:p w:rsidR="00DF7733" w:rsidRPr="000072F3" w:rsidRDefault="00DF7733" w:rsidP="0040755F">
            <w:pPr>
              <w:pStyle w:val="TableParagraph"/>
              <w:spacing w:line="287" w:lineRule="exact"/>
              <w:ind w:left="0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Children who are gender curious and/or identify with a group with protected characteristics</w:t>
            </w:r>
          </w:p>
        </w:tc>
        <w:tc>
          <w:tcPr>
            <w:tcW w:w="5354" w:type="dxa"/>
          </w:tcPr>
          <w:p w:rsidR="0040755F" w:rsidRPr="000072F3" w:rsidRDefault="00460B39" w:rsidP="00460B3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304" w:lineRule="exact"/>
              <w:ind w:left="375" w:hanging="298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lastRenderedPageBreak/>
              <w:t xml:space="preserve"> </w:t>
            </w:r>
            <w:r w:rsidR="0040755F" w:rsidRPr="000072F3">
              <w:rPr>
                <w:w w:val="110"/>
                <w:sz w:val="24"/>
              </w:rPr>
              <w:t>Anti-Bullying week</w:t>
            </w:r>
          </w:p>
          <w:p w:rsidR="000072F3" w:rsidRPr="000072F3" w:rsidRDefault="000072F3" w:rsidP="00460B3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304" w:lineRule="exact"/>
              <w:ind w:left="375" w:hanging="298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Mental Health Week</w:t>
            </w:r>
          </w:p>
          <w:p w:rsidR="0040755F" w:rsidRPr="000072F3" w:rsidRDefault="00DF773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Dimensions HRE &amp; PSHE curriculum</w:t>
            </w:r>
          </w:p>
          <w:p w:rsidR="00DF7733" w:rsidRPr="000072F3" w:rsidRDefault="00DF773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Rochdale agreed syllabus for RE</w:t>
            </w:r>
          </w:p>
          <w:p w:rsidR="0040755F" w:rsidRPr="000072F3" w:rsidRDefault="0040755F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British Values board</w:t>
            </w:r>
          </w:p>
          <w:p w:rsidR="0040755F" w:rsidRPr="000072F3" w:rsidRDefault="0040755F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Send My Friend to school campaign</w:t>
            </w:r>
          </w:p>
          <w:p w:rsidR="0040755F" w:rsidRPr="000072F3" w:rsidRDefault="0040755F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Jeans for Genes day</w:t>
            </w:r>
          </w:p>
          <w:p w:rsidR="0040755F" w:rsidRPr="000072F3" w:rsidRDefault="0040755F" w:rsidP="00DF77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Puberty talk year 6 - school nurse</w:t>
            </w:r>
          </w:p>
          <w:p w:rsidR="0040755F" w:rsidRPr="000072F3" w:rsidRDefault="00DF773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 xml:space="preserve">Fundraising for identified charities (Springhill </w:t>
            </w:r>
            <w:r w:rsidRPr="000072F3">
              <w:rPr>
                <w:w w:val="110"/>
                <w:sz w:val="24"/>
              </w:rPr>
              <w:lastRenderedPageBreak/>
              <w:t xml:space="preserve">Hospice, Cancer Research, NSPCC, Red Nose Day </w:t>
            </w:r>
            <w:r w:rsidR="000072F3" w:rsidRPr="000072F3">
              <w:rPr>
                <w:w w:val="110"/>
                <w:sz w:val="24"/>
              </w:rPr>
              <w:t>etc.</w:t>
            </w:r>
            <w:r w:rsidRPr="000072F3">
              <w:rPr>
                <w:w w:val="110"/>
                <w:sz w:val="24"/>
              </w:rPr>
              <w:t>)</w:t>
            </w:r>
          </w:p>
          <w:p w:rsidR="00DF7733" w:rsidRDefault="000072F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Well-Being Warrior and MHST provision</w:t>
            </w:r>
          </w:p>
          <w:p w:rsidR="00F56536" w:rsidRPr="000072F3" w:rsidRDefault="00F56536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AcSEED accredited school</w:t>
            </w:r>
          </w:p>
          <w:p w:rsidR="000072F3" w:rsidRPr="000072F3" w:rsidRDefault="000072F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Pastoral support</w:t>
            </w:r>
          </w:p>
          <w:p w:rsidR="000072F3" w:rsidRPr="000072F3" w:rsidRDefault="000072F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More diverse reading materials across school</w:t>
            </w:r>
          </w:p>
          <w:p w:rsidR="000072F3" w:rsidRPr="000072F3" w:rsidRDefault="000072F3" w:rsidP="0040755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304" w:lineRule="exact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Curriculum changes and adaptations to better reflect our school community</w:t>
            </w:r>
          </w:p>
          <w:p w:rsidR="0040755F" w:rsidRPr="000072F3" w:rsidRDefault="0040755F" w:rsidP="0040755F">
            <w:pPr>
              <w:pStyle w:val="TableParagraph"/>
              <w:tabs>
                <w:tab w:val="left" w:pos="462"/>
                <w:tab w:val="left" w:pos="463"/>
              </w:tabs>
              <w:spacing w:line="304" w:lineRule="exact"/>
              <w:ind w:left="463"/>
              <w:rPr>
                <w:w w:val="110"/>
                <w:sz w:val="24"/>
              </w:rPr>
            </w:pPr>
          </w:p>
        </w:tc>
        <w:tc>
          <w:tcPr>
            <w:tcW w:w="1973" w:type="dxa"/>
          </w:tcPr>
          <w:p w:rsidR="0040755F" w:rsidRPr="000072F3" w:rsidRDefault="0040755F">
            <w:pPr>
              <w:pStyle w:val="TableParagraph"/>
              <w:spacing w:line="244" w:lineRule="auto"/>
              <w:rPr>
                <w:w w:val="105"/>
                <w:sz w:val="24"/>
              </w:rPr>
            </w:pPr>
          </w:p>
        </w:tc>
        <w:tc>
          <w:tcPr>
            <w:tcW w:w="2983" w:type="dxa"/>
          </w:tcPr>
          <w:p w:rsidR="0040755F" w:rsidRPr="000072F3" w:rsidRDefault="0040755F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Anti-Bullying File</w:t>
            </w:r>
          </w:p>
          <w:p w:rsidR="0040755F" w:rsidRPr="000072F3" w:rsidRDefault="0040755F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Racial Incidents File</w:t>
            </w:r>
          </w:p>
          <w:p w:rsidR="0040755F" w:rsidRPr="000072F3" w:rsidRDefault="00DF7733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 xml:space="preserve">Behaviour Logs </w:t>
            </w:r>
            <w:r w:rsidR="0040755F" w:rsidRPr="000072F3">
              <w:rPr>
                <w:w w:val="110"/>
                <w:sz w:val="24"/>
              </w:rPr>
              <w:t xml:space="preserve"> </w:t>
            </w:r>
          </w:p>
          <w:p w:rsidR="0040755F" w:rsidRPr="000072F3" w:rsidRDefault="0040755F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 xml:space="preserve">Displays </w:t>
            </w:r>
          </w:p>
          <w:p w:rsidR="0040755F" w:rsidRPr="000072F3" w:rsidRDefault="00DF7733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CPOMS and Brook Reporting Tool</w:t>
            </w:r>
          </w:p>
          <w:p w:rsidR="000072F3" w:rsidRPr="000072F3" w:rsidRDefault="000072F3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MHST</w:t>
            </w:r>
          </w:p>
          <w:p w:rsidR="000072F3" w:rsidRPr="000072F3" w:rsidRDefault="000072F3" w:rsidP="0040755F">
            <w:pPr>
              <w:pStyle w:val="TableParagraph"/>
              <w:spacing w:line="244" w:lineRule="auto"/>
              <w:ind w:right="754"/>
              <w:rPr>
                <w:w w:val="110"/>
                <w:sz w:val="24"/>
              </w:rPr>
            </w:pPr>
            <w:r w:rsidRPr="000072F3">
              <w:rPr>
                <w:w w:val="110"/>
                <w:sz w:val="24"/>
              </w:rPr>
              <w:t>Well-Being Warriors</w:t>
            </w:r>
          </w:p>
        </w:tc>
      </w:tr>
    </w:tbl>
    <w:p w:rsidR="00BE71FA" w:rsidRDefault="00BE71FA">
      <w:pPr>
        <w:spacing w:line="244" w:lineRule="auto"/>
        <w:rPr>
          <w:sz w:val="24"/>
        </w:rPr>
        <w:sectPr w:rsidR="00BE71FA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  <w:bookmarkStart w:id="0" w:name="_GoBack"/>
      <w:bookmarkEnd w:id="0"/>
    </w:p>
    <w:p w:rsidR="00FE7E64" w:rsidRDefault="00FE7E64"/>
    <w:sectPr w:rsidR="00FE7E64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B85"/>
    <w:multiLevelType w:val="hybridMultilevel"/>
    <w:tmpl w:val="D4DCB784"/>
    <w:lvl w:ilvl="0" w:tplc="BAD620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368A7C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1862B46E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5E708006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F78E9972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11124AE4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84728304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BE9848F6"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7938F532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1" w15:restartNumberingAfterBreak="0">
    <w:nsid w:val="1CC61009"/>
    <w:multiLevelType w:val="hybridMultilevel"/>
    <w:tmpl w:val="95765BFC"/>
    <w:lvl w:ilvl="0" w:tplc="3DEE3FB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FE2398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F4167BD2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95D208B4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4DEA5BE0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0C8CCCF2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FA7E75F2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42D42EE0"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C778DFA6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2" w15:restartNumberingAfterBreak="0">
    <w:nsid w:val="1D725EA9"/>
    <w:multiLevelType w:val="hybridMultilevel"/>
    <w:tmpl w:val="76D663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F10F08"/>
    <w:multiLevelType w:val="hybridMultilevel"/>
    <w:tmpl w:val="C744FAD4"/>
    <w:lvl w:ilvl="0" w:tplc="61882C6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9828C0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AF04D9A0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868050C0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48E844A6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E27653D4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81307B42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289422F8"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0B40DD30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4" w15:restartNumberingAfterBreak="0">
    <w:nsid w:val="21F86A77"/>
    <w:multiLevelType w:val="hybridMultilevel"/>
    <w:tmpl w:val="74B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49FC"/>
    <w:multiLevelType w:val="hybridMultilevel"/>
    <w:tmpl w:val="1F9AB5A4"/>
    <w:lvl w:ilvl="0" w:tplc="FACE38E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700EFA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83"/>
        <w:sz w:val="24"/>
        <w:szCs w:val="24"/>
      </w:rPr>
    </w:lvl>
    <w:lvl w:ilvl="2" w:tplc="0C7A1B60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73ECBE1A"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87CC41C4"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82CAE4DA"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42B803EA">
      <w:numFmt w:val="bullet"/>
      <w:lvlText w:val="•"/>
      <w:lvlJc w:val="left"/>
      <w:pPr>
        <w:ind w:left="3351" w:hanging="360"/>
      </w:pPr>
      <w:rPr>
        <w:rFonts w:hint="default"/>
      </w:rPr>
    </w:lvl>
    <w:lvl w:ilvl="7" w:tplc="7F6E33E6">
      <w:numFmt w:val="bullet"/>
      <w:lvlText w:val="•"/>
      <w:lvlJc w:val="left"/>
      <w:pPr>
        <w:ind w:left="3857" w:hanging="360"/>
      </w:pPr>
      <w:rPr>
        <w:rFonts w:hint="default"/>
      </w:rPr>
    </w:lvl>
    <w:lvl w:ilvl="8" w:tplc="59D22A7A">
      <w:numFmt w:val="bullet"/>
      <w:lvlText w:val="•"/>
      <w:lvlJc w:val="left"/>
      <w:pPr>
        <w:ind w:left="4363" w:hanging="360"/>
      </w:pPr>
      <w:rPr>
        <w:rFonts w:hint="default"/>
      </w:rPr>
    </w:lvl>
  </w:abstractNum>
  <w:abstractNum w:abstractNumId="6" w15:restartNumberingAfterBreak="0">
    <w:nsid w:val="3C141C01"/>
    <w:multiLevelType w:val="hybridMultilevel"/>
    <w:tmpl w:val="1A3CAE18"/>
    <w:lvl w:ilvl="0" w:tplc="47FCDA5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D6B4CE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BBEA7626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FCB43036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1292B12C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78724E8E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EB887074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78B88DFA"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233615C2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7" w15:restartNumberingAfterBreak="0">
    <w:nsid w:val="6C63561B"/>
    <w:multiLevelType w:val="hybridMultilevel"/>
    <w:tmpl w:val="2D48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019AF"/>
    <w:multiLevelType w:val="hybridMultilevel"/>
    <w:tmpl w:val="2BE8CEE8"/>
    <w:lvl w:ilvl="0" w:tplc="485C4D7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FE2E78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18C499A6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F1E44BFC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50FC6462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6772032C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06868D76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621085CC"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66F41306">
      <w:numFmt w:val="bullet"/>
      <w:lvlText w:val="•"/>
      <w:lvlJc w:val="left"/>
      <w:pPr>
        <w:ind w:left="439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FA"/>
    <w:rsid w:val="000072F3"/>
    <w:rsid w:val="000628B5"/>
    <w:rsid w:val="001E3851"/>
    <w:rsid w:val="00216041"/>
    <w:rsid w:val="00316ADE"/>
    <w:rsid w:val="0040755F"/>
    <w:rsid w:val="00460B39"/>
    <w:rsid w:val="004A6205"/>
    <w:rsid w:val="006130BE"/>
    <w:rsid w:val="00854ACC"/>
    <w:rsid w:val="009165BC"/>
    <w:rsid w:val="009933CC"/>
    <w:rsid w:val="009D5AD2"/>
    <w:rsid w:val="009F6D91"/>
    <w:rsid w:val="00A535BE"/>
    <w:rsid w:val="00BE71FA"/>
    <w:rsid w:val="00C36436"/>
    <w:rsid w:val="00CC47A7"/>
    <w:rsid w:val="00CD4B00"/>
    <w:rsid w:val="00DF7733"/>
    <w:rsid w:val="00F06E74"/>
    <w:rsid w:val="00F264A9"/>
    <w:rsid w:val="00F54D61"/>
    <w:rsid w:val="00F56536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E60D"/>
  <w15:docId w15:val="{01CA0603-79BA-463F-8973-6960C1D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Edgar</dc:creator>
  <cp:lastModifiedBy>Melanie Backhouse</cp:lastModifiedBy>
  <cp:revision>2</cp:revision>
  <dcterms:created xsi:type="dcterms:W3CDTF">2023-10-19T15:22:00Z</dcterms:created>
  <dcterms:modified xsi:type="dcterms:W3CDTF">2023-10-19T15:22:00Z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