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FC002" w14:textId="77777777" w:rsidR="006C441D" w:rsidRPr="006C441D" w:rsidRDefault="006C441D" w:rsidP="006C441D">
      <w:pPr>
        <w:jc w:val="center"/>
        <w:rPr>
          <w:rFonts w:ascii="Arial" w:eastAsia="Times New Roman" w:hAnsi="Arial" w:cs="Arial"/>
          <w:b/>
          <w:color w:val="202124"/>
          <w:spacing w:val="3"/>
          <w:sz w:val="28"/>
          <w:szCs w:val="28"/>
          <w:lang w:eastAsia="en-GB"/>
        </w:rPr>
      </w:pPr>
      <w:r w:rsidRPr="006C441D">
        <w:rPr>
          <w:rFonts w:ascii="Arial" w:eastAsia="Times New Roman" w:hAnsi="Arial" w:cs="Arial"/>
          <w:b/>
          <w:color w:val="202124"/>
          <w:spacing w:val="3"/>
          <w:sz w:val="28"/>
          <w:szCs w:val="28"/>
          <w:lang w:eastAsia="en-GB"/>
        </w:rPr>
        <w:t>Updated FAQ’s and Information</w:t>
      </w:r>
    </w:p>
    <w:p w14:paraId="1985D017" w14:textId="77777777" w:rsidR="006C441D" w:rsidRPr="006C441D" w:rsidRDefault="006C441D" w:rsidP="006C441D">
      <w:pPr>
        <w:jc w:val="center"/>
        <w:rPr>
          <w:rFonts w:ascii="Arial" w:eastAsia="Times New Roman" w:hAnsi="Arial" w:cs="Arial"/>
          <w:b/>
          <w:color w:val="202124"/>
          <w:spacing w:val="3"/>
          <w:sz w:val="28"/>
          <w:szCs w:val="28"/>
          <w:lang w:eastAsia="en-GB"/>
        </w:rPr>
      </w:pPr>
      <w:r w:rsidRPr="006C441D">
        <w:rPr>
          <w:rFonts w:ascii="Arial" w:eastAsia="Times New Roman" w:hAnsi="Arial" w:cs="Arial"/>
          <w:b/>
          <w:color w:val="202124"/>
          <w:spacing w:val="3"/>
          <w:sz w:val="28"/>
          <w:szCs w:val="28"/>
          <w:lang w:eastAsia="en-GB"/>
        </w:rPr>
        <w:t>8.12.2025</w:t>
      </w:r>
    </w:p>
    <w:p w14:paraId="3D8CC125" w14:textId="77777777" w:rsidR="006C441D" w:rsidRDefault="006C441D" w:rsidP="00085058">
      <w:pPr>
        <w:jc w:val="both"/>
      </w:pPr>
    </w:p>
    <w:p w14:paraId="0EC3D425" w14:textId="0365BA37" w:rsidR="00EC54C2" w:rsidRDefault="00EC54C2" w:rsidP="002B1C0E">
      <w:pPr>
        <w:pStyle w:val="NormalWeb"/>
        <w:jc w:val="both"/>
        <w:rPr>
          <w:rFonts w:asciiTheme="minorHAnsi" w:hAnsiTheme="minorHAnsi" w:cstheme="minorHAnsi"/>
        </w:rPr>
      </w:pPr>
      <w:r>
        <w:rPr>
          <w:rFonts w:asciiTheme="minorHAnsi" w:hAnsiTheme="minorHAnsi" w:cstheme="minorHAnsi"/>
        </w:rPr>
        <w:t>Thank you for your responses, questions and comments on our consultation document.  Please find further information below.</w:t>
      </w:r>
    </w:p>
    <w:p w14:paraId="6A01079A" w14:textId="17C8D5EE" w:rsidR="00935DE2" w:rsidRPr="00075D05" w:rsidRDefault="00935DE2" w:rsidP="002B1C0E">
      <w:pPr>
        <w:pStyle w:val="NormalWeb"/>
        <w:jc w:val="both"/>
        <w:rPr>
          <w:rFonts w:asciiTheme="minorHAnsi" w:hAnsiTheme="minorHAnsi" w:cstheme="minorHAnsi"/>
        </w:rPr>
      </w:pPr>
      <w:r w:rsidRPr="00075D05">
        <w:rPr>
          <w:rFonts w:asciiTheme="minorHAnsi" w:hAnsiTheme="minorHAnsi" w:cstheme="minorHAnsi"/>
        </w:rPr>
        <w:t>We want to reassure you that, should the school join an Academy Trust, our day-to-day provision, support for children, and the caring ethos you know will remain firmly in place.</w:t>
      </w:r>
    </w:p>
    <w:p w14:paraId="448D7F61" w14:textId="4E209151"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Site, Cleaning, and Catering Services</w:t>
      </w:r>
      <w:r w:rsidRPr="00075D05">
        <w:rPr>
          <w:rFonts w:asciiTheme="minorHAnsi" w:hAnsiTheme="minorHAnsi" w:cstheme="minorHAnsi"/>
        </w:rPr>
        <w:br/>
        <w:t>The school will continue to have full cleaning, caretaking and catering provision. These services may be delivered through a Service Level Agreement outside the Trust or directly by the Trust. If the latter is chosen, any existing staff would transfer to become Trust employees. This decision will be made through careful discussion between the school and the Trust, based on what best meets the needs of Whittaker Moss.</w:t>
      </w:r>
    </w:p>
    <w:p w14:paraId="035C7D51"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Support Services and SEND Provision</w:t>
      </w:r>
      <w:r w:rsidRPr="00075D05">
        <w:rPr>
          <w:rFonts w:asciiTheme="minorHAnsi" w:hAnsiTheme="minorHAnsi" w:cstheme="minorHAnsi"/>
        </w:rPr>
        <w:br/>
        <w:t>All Local Authority, NHS-commissioned and external services that support our children will remain unchanged. We will continue to work closely with these partners to ensure children receive the help they need.</w:t>
      </w:r>
    </w:p>
    <w:p w14:paraId="0E402E12" w14:textId="22C78C13" w:rsidR="00935DE2" w:rsidRPr="00075D05" w:rsidRDefault="00935DE2" w:rsidP="00935DE2">
      <w:pPr>
        <w:pStyle w:val="NormalWeb"/>
        <w:rPr>
          <w:rFonts w:asciiTheme="minorHAnsi" w:hAnsiTheme="minorHAnsi" w:cstheme="minorHAnsi"/>
        </w:rPr>
      </w:pPr>
      <w:r w:rsidRPr="00075D05">
        <w:rPr>
          <w:rFonts w:asciiTheme="minorHAnsi" w:hAnsiTheme="minorHAnsi" w:cstheme="minorHAnsi"/>
        </w:rPr>
        <w:t xml:space="preserve">In addition, the school would be able to access further SEND expertise through Trust specialists, including </w:t>
      </w:r>
      <w:r w:rsidR="00EC54C2">
        <w:rPr>
          <w:rFonts w:asciiTheme="minorHAnsi" w:hAnsiTheme="minorHAnsi" w:cstheme="minorHAnsi"/>
        </w:rPr>
        <w:t>E</w:t>
      </w:r>
      <w:r w:rsidRPr="00075D05">
        <w:rPr>
          <w:rFonts w:asciiTheme="minorHAnsi" w:hAnsiTheme="minorHAnsi" w:cstheme="minorHAnsi"/>
        </w:rPr>
        <w:t xml:space="preserve">ducational </w:t>
      </w:r>
      <w:r w:rsidR="00EC54C2">
        <w:rPr>
          <w:rFonts w:asciiTheme="minorHAnsi" w:hAnsiTheme="minorHAnsi" w:cstheme="minorHAnsi"/>
        </w:rPr>
        <w:t>P</w:t>
      </w:r>
      <w:r w:rsidRPr="00075D05">
        <w:rPr>
          <w:rFonts w:asciiTheme="minorHAnsi" w:hAnsiTheme="minorHAnsi" w:cstheme="minorHAnsi"/>
        </w:rPr>
        <w:t xml:space="preserve">sychology and speech and language support. There will be </w:t>
      </w:r>
      <w:r w:rsidRPr="00075D05">
        <w:rPr>
          <w:rStyle w:val="Strong"/>
          <w:rFonts w:asciiTheme="minorHAnsi" w:hAnsiTheme="minorHAnsi" w:cstheme="minorHAnsi"/>
        </w:rPr>
        <w:t>no change</w:t>
      </w:r>
      <w:r w:rsidRPr="00075D05">
        <w:rPr>
          <w:rFonts w:asciiTheme="minorHAnsi" w:hAnsiTheme="minorHAnsi" w:cstheme="minorHAnsi"/>
        </w:rPr>
        <w:t xml:space="preserve"> to the way EHCPs are assessed or awarded — this will continue to be the responsibility of the Local Authority. All additional provision currently in place at school support level, with or without a diagnosis, will remain.</w:t>
      </w:r>
    </w:p>
    <w:p w14:paraId="4F34315E"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Curriculum and Enrichment</w:t>
      </w:r>
      <w:r w:rsidRPr="00075D05">
        <w:rPr>
          <w:rFonts w:asciiTheme="minorHAnsi" w:hAnsiTheme="minorHAnsi" w:cstheme="minorHAnsi"/>
        </w:rPr>
        <w:br/>
        <w:t>Our curriculum will stay exactly as it is, and all current enrichment, welfare and extra-curricular opportunities will continue. There will be no changes to our programmes of study.</w:t>
      </w:r>
    </w:p>
    <w:p w14:paraId="2056D245"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Work with the Academy Trust</w:t>
      </w:r>
      <w:r w:rsidRPr="00075D05">
        <w:rPr>
          <w:rFonts w:asciiTheme="minorHAnsi" w:hAnsiTheme="minorHAnsi" w:cstheme="minorHAnsi"/>
        </w:rPr>
        <w:br/>
        <w:t>As part of their strategic responsibilities, the Governing Board has spent significant time researching different Academy Trusts to identify one that aligns with our values and long-term vision. Schools then enter a Trust Partnership Agreement (TPA), which allows both parties to explore whether joining the Trust would be beneficial.</w:t>
      </w:r>
    </w:p>
    <w:p w14:paraId="3DCD62DB" w14:textId="7456BDFD" w:rsidR="00935DE2" w:rsidRPr="00075D05" w:rsidRDefault="00935DE2" w:rsidP="00935DE2">
      <w:pPr>
        <w:pStyle w:val="NormalWeb"/>
        <w:rPr>
          <w:rFonts w:asciiTheme="minorHAnsi" w:hAnsiTheme="minorHAnsi" w:cstheme="minorHAnsi"/>
        </w:rPr>
      </w:pPr>
      <w:r w:rsidRPr="00075D05">
        <w:rPr>
          <w:rFonts w:asciiTheme="minorHAnsi" w:hAnsiTheme="minorHAnsi" w:cstheme="minorHAnsi"/>
        </w:rPr>
        <w:t>Whittaker Moss has worked within a successful TPA with ALTUS for over two years. During this time, the school has benefited from access to the Trust’s central support teams (Finance, HR, SEND, IT</w:t>
      </w:r>
      <w:r w:rsidR="00EC54C2">
        <w:rPr>
          <w:rFonts w:asciiTheme="minorHAnsi" w:hAnsiTheme="minorHAnsi" w:cstheme="minorHAnsi"/>
        </w:rPr>
        <w:t xml:space="preserve"> etc.</w:t>
      </w:r>
      <w:r w:rsidRPr="00075D05">
        <w:rPr>
          <w:rFonts w:asciiTheme="minorHAnsi" w:hAnsiTheme="minorHAnsi" w:cstheme="minorHAnsi"/>
        </w:rPr>
        <w:t>), collaboration with other ALTUS schools, additional staff training opportunities and strengthened school improvement processes. We have also shared our own areas of expertise with other schools, reflecting our commitment to supporting all children across Rochdale.</w:t>
      </w:r>
    </w:p>
    <w:p w14:paraId="0B563178" w14:textId="776B4486" w:rsidR="00935DE2" w:rsidRPr="00075D05" w:rsidRDefault="00935DE2" w:rsidP="00935DE2">
      <w:pPr>
        <w:pStyle w:val="NormalWeb"/>
        <w:rPr>
          <w:rFonts w:asciiTheme="minorHAnsi" w:hAnsiTheme="minorHAnsi" w:cstheme="minorHAnsi"/>
        </w:rPr>
      </w:pPr>
      <w:r w:rsidRPr="00075D05">
        <w:rPr>
          <w:rFonts w:asciiTheme="minorHAnsi" w:hAnsiTheme="minorHAnsi" w:cstheme="minorHAnsi"/>
        </w:rPr>
        <w:lastRenderedPageBreak/>
        <w:t>Governors have met regularly with Trust leaders and governors from other</w:t>
      </w:r>
      <w:r w:rsidR="00EC54C2">
        <w:rPr>
          <w:rFonts w:asciiTheme="minorHAnsi" w:hAnsiTheme="minorHAnsi" w:cstheme="minorHAnsi"/>
        </w:rPr>
        <w:t xml:space="preserve"> ALTUS</w:t>
      </w:r>
      <w:r w:rsidRPr="00075D05">
        <w:rPr>
          <w:rFonts w:asciiTheme="minorHAnsi" w:hAnsiTheme="minorHAnsi" w:cstheme="minorHAnsi"/>
        </w:rPr>
        <w:t xml:space="preserve"> schools to better understand Trust structures and how staff are supported and developed.</w:t>
      </w:r>
    </w:p>
    <w:p w14:paraId="04B48E22"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Admissions and Transfer to Secondary School</w:t>
      </w:r>
      <w:r w:rsidRPr="00075D05">
        <w:rPr>
          <w:rFonts w:asciiTheme="minorHAnsi" w:hAnsiTheme="minorHAnsi" w:cstheme="minorHAnsi"/>
        </w:rPr>
        <w:br/>
        <w:t>There is no requirement for children attending an ALTUS primary school to move on to an ALTUS secondary school. Admissions will continue to be managed by the Local Authority in the usual way.</w:t>
      </w:r>
    </w:p>
    <w:p w14:paraId="1DBD510C"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School Finances</w:t>
      </w:r>
      <w:r w:rsidRPr="00075D05">
        <w:rPr>
          <w:rFonts w:asciiTheme="minorHAnsi" w:hAnsiTheme="minorHAnsi" w:cstheme="minorHAnsi"/>
        </w:rPr>
        <w:br/>
        <w:t xml:space="preserve">Academy Trust schools benefit from strong financial oversight and opportunities for greater efficiency through shared resources and larger-scale purchasing. Whittaker Moss is already a financially secure school; therefore, financial pressure has </w:t>
      </w:r>
      <w:r w:rsidRPr="00075D05">
        <w:rPr>
          <w:rStyle w:val="Strong"/>
          <w:rFonts w:asciiTheme="minorHAnsi" w:hAnsiTheme="minorHAnsi" w:cstheme="minorHAnsi"/>
        </w:rPr>
        <w:t>not</w:t>
      </w:r>
      <w:r w:rsidRPr="00075D05">
        <w:rPr>
          <w:rFonts w:asciiTheme="minorHAnsi" w:hAnsiTheme="minorHAnsi" w:cstheme="minorHAnsi"/>
        </w:rPr>
        <w:t xml:space="preserve"> been a determining factor in this consultation.</w:t>
      </w:r>
    </w:p>
    <w:p w14:paraId="02DAF0A9" w14:textId="6B1F13CB"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School Identity and Staffing</w:t>
      </w:r>
      <w:r w:rsidRPr="00075D05">
        <w:rPr>
          <w:rFonts w:asciiTheme="minorHAnsi" w:hAnsiTheme="minorHAnsi" w:cstheme="minorHAnsi"/>
        </w:rPr>
        <w:br/>
        <w:t>Whittaker Moss will retain its unique identity, including our name, uniform, Senior Leadership Team and staff. Positive</w:t>
      </w:r>
      <w:r w:rsidR="00EC54C2">
        <w:rPr>
          <w:rFonts w:asciiTheme="minorHAnsi" w:hAnsiTheme="minorHAnsi" w:cstheme="minorHAnsi"/>
        </w:rPr>
        <w:t xml:space="preserve"> working</w:t>
      </w:r>
      <w:r w:rsidRPr="00075D05">
        <w:rPr>
          <w:rFonts w:asciiTheme="minorHAnsi" w:hAnsiTheme="minorHAnsi" w:cstheme="minorHAnsi"/>
        </w:rPr>
        <w:t xml:space="preserve"> relationships with</w:t>
      </w:r>
      <w:r w:rsidR="00EC54C2">
        <w:rPr>
          <w:rFonts w:asciiTheme="minorHAnsi" w:hAnsiTheme="minorHAnsi" w:cstheme="minorHAnsi"/>
        </w:rPr>
        <w:t xml:space="preserve"> children and thier</w:t>
      </w:r>
      <w:r w:rsidRPr="00075D05">
        <w:rPr>
          <w:rFonts w:asciiTheme="minorHAnsi" w:hAnsiTheme="minorHAnsi" w:cstheme="minorHAnsi"/>
        </w:rPr>
        <w:t xml:space="preserve"> families will remain at the heart of everything we do.</w:t>
      </w:r>
    </w:p>
    <w:p w14:paraId="244F38D2" w14:textId="7777777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Governance and Accountability</w:t>
      </w:r>
      <w:r w:rsidRPr="00075D05">
        <w:rPr>
          <w:rFonts w:asciiTheme="minorHAnsi" w:hAnsiTheme="minorHAnsi" w:cstheme="minorHAnsi"/>
        </w:rPr>
        <w:br/>
        <w:t>The school will continue to be overseen by our Governing Board, including parent governors, with additional oversight provided by the ALTUS Board of Trustees.</w:t>
      </w:r>
    </w:p>
    <w:p w14:paraId="0E439754" w14:textId="77777777" w:rsidR="00935DE2" w:rsidRPr="00075D05" w:rsidRDefault="00935DE2" w:rsidP="00935DE2">
      <w:pPr>
        <w:pStyle w:val="NormalWeb"/>
        <w:rPr>
          <w:rFonts w:asciiTheme="minorHAnsi" w:hAnsiTheme="minorHAnsi" w:cstheme="minorHAnsi"/>
        </w:rPr>
      </w:pPr>
      <w:r w:rsidRPr="00075D05">
        <w:rPr>
          <w:rFonts w:asciiTheme="minorHAnsi" w:hAnsiTheme="minorHAnsi" w:cstheme="minorHAnsi"/>
        </w:rPr>
        <w:t>Current processes for school improvement — including collaboration with other schools, visits linked to our School Development Plan and monitoring against key performance indicators — will continue. Data sharing with the Local Authority will remain unchanged, and statutory data will still be submitted and published nationally, as it is now.</w:t>
      </w:r>
    </w:p>
    <w:p w14:paraId="52111D20" w14:textId="51048B17" w:rsidR="00935DE2" w:rsidRPr="00075D05" w:rsidRDefault="00935DE2" w:rsidP="00935DE2">
      <w:pPr>
        <w:pStyle w:val="NormalWeb"/>
        <w:rPr>
          <w:rFonts w:asciiTheme="minorHAnsi" w:hAnsiTheme="minorHAnsi" w:cstheme="minorHAnsi"/>
        </w:rPr>
      </w:pPr>
      <w:r w:rsidRPr="00075D05">
        <w:rPr>
          <w:rStyle w:val="Strong"/>
          <w:rFonts w:asciiTheme="minorHAnsi" w:hAnsiTheme="minorHAnsi" w:cstheme="minorHAnsi"/>
        </w:rPr>
        <w:t>Concerns and Complaints</w:t>
      </w:r>
      <w:r w:rsidRPr="00075D05">
        <w:rPr>
          <w:rFonts w:asciiTheme="minorHAnsi" w:hAnsiTheme="minorHAnsi" w:cstheme="minorHAnsi"/>
        </w:rPr>
        <w:br/>
        <w:t xml:space="preserve">The school’s complaints procedure will </w:t>
      </w:r>
      <w:r w:rsidR="00EC54C2">
        <w:rPr>
          <w:rFonts w:asciiTheme="minorHAnsi" w:hAnsiTheme="minorHAnsi" w:cstheme="minorHAnsi"/>
        </w:rPr>
        <w:t>continue with the same structure</w:t>
      </w:r>
      <w:bookmarkStart w:id="0" w:name="_GoBack"/>
      <w:bookmarkEnd w:id="0"/>
      <w:r w:rsidRPr="00075D05">
        <w:rPr>
          <w:rFonts w:asciiTheme="minorHAnsi" w:hAnsiTheme="minorHAnsi" w:cstheme="minorHAnsi"/>
        </w:rPr>
        <w:t>. As is currently the case, if all stages of the school’s process have been completed, concerns may still be escalated to the Department for Education.</w:t>
      </w:r>
    </w:p>
    <w:p w14:paraId="75972386" w14:textId="77777777" w:rsidR="00A96B36" w:rsidRDefault="00A96B36" w:rsidP="00085058">
      <w:pPr>
        <w:jc w:val="both"/>
        <w:rPr>
          <w:rFonts w:cstheme="minorHAnsi"/>
          <w:color w:val="0A0A0A"/>
          <w:shd w:val="clear" w:color="auto" w:fill="FFFFFF"/>
        </w:rPr>
      </w:pPr>
    </w:p>
    <w:p w14:paraId="423AAFC9" w14:textId="77777777" w:rsidR="00935DE2" w:rsidRDefault="00935DE2" w:rsidP="00085058">
      <w:pPr>
        <w:jc w:val="both"/>
        <w:rPr>
          <w:rFonts w:cstheme="minorHAnsi"/>
          <w:color w:val="0A0A0A"/>
          <w:shd w:val="clear" w:color="auto" w:fill="FFFFFF"/>
        </w:rPr>
      </w:pPr>
    </w:p>
    <w:p w14:paraId="60767F45" w14:textId="77777777" w:rsidR="00A96B36" w:rsidRDefault="00A96B36" w:rsidP="00085058">
      <w:pPr>
        <w:jc w:val="both"/>
        <w:rPr>
          <w:rFonts w:cstheme="minorHAnsi"/>
          <w:color w:val="0A0A0A"/>
          <w:shd w:val="clear" w:color="auto" w:fill="FFFFFF"/>
        </w:rPr>
      </w:pPr>
    </w:p>
    <w:p w14:paraId="3CFD5E52" w14:textId="77777777" w:rsidR="0090561C" w:rsidRPr="0090561C" w:rsidRDefault="0090561C" w:rsidP="00085058">
      <w:pPr>
        <w:jc w:val="both"/>
        <w:rPr>
          <w:rFonts w:cstheme="minorHAnsi"/>
        </w:rPr>
      </w:pPr>
    </w:p>
    <w:p w14:paraId="5F184AFA" w14:textId="77777777" w:rsidR="00830288" w:rsidRDefault="00830288" w:rsidP="00085058">
      <w:pPr>
        <w:jc w:val="both"/>
      </w:pPr>
    </w:p>
    <w:p w14:paraId="420134D5" w14:textId="77777777" w:rsidR="00830288" w:rsidRDefault="00830288" w:rsidP="00085058">
      <w:pPr>
        <w:jc w:val="both"/>
      </w:pPr>
    </w:p>
    <w:p w14:paraId="4354AB51" w14:textId="77777777" w:rsidR="00085058" w:rsidRDefault="00085058" w:rsidP="00085058">
      <w:pPr>
        <w:jc w:val="both"/>
      </w:pPr>
    </w:p>
    <w:p w14:paraId="223D1766" w14:textId="77777777" w:rsidR="00085058" w:rsidRDefault="00085058" w:rsidP="00085058">
      <w:pPr>
        <w:jc w:val="both"/>
      </w:pPr>
    </w:p>
    <w:sectPr w:rsidR="00085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058"/>
    <w:rsid w:val="000038EB"/>
    <w:rsid w:val="00075D05"/>
    <w:rsid w:val="00085058"/>
    <w:rsid w:val="000C129E"/>
    <w:rsid w:val="002B1C0E"/>
    <w:rsid w:val="00357363"/>
    <w:rsid w:val="003A56C1"/>
    <w:rsid w:val="00466ABC"/>
    <w:rsid w:val="00513851"/>
    <w:rsid w:val="006C441D"/>
    <w:rsid w:val="00830288"/>
    <w:rsid w:val="008E6E33"/>
    <w:rsid w:val="0090561C"/>
    <w:rsid w:val="00935DE2"/>
    <w:rsid w:val="009A4B2D"/>
    <w:rsid w:val="00A96B36"/>
    <w:rsid w:val="00B47F49"/>
    <w:rsid w:val="00B530C1"/>
    <w:rsid w:val="00C81AE6"/>
    <w:rsid w:val="00D6033E"/>
    <w:rsid w:val="00D618AA"/>
    <w:rsid w:val="00EC54C2"/>
    <w:rsid w:val="00FE3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89C2B"/>
  <w15:chartTrackingRefBased/>
  <w15:docId w15:val="{C730B12C-4142-4662-A89C-8292D6C2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D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5D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055233">
      <w:bodyDiv w:val="1"/>
      <w:marLeft w:val="0"/>
      <w:marRight w:val="0"/>
      <w:marTop w:val="0"/>
      <w:marBottom w:val="0"/>
      <w:divBdr>
        <w:top w:val="none" w:sz="0" w:space="0" w:color="auto"/>
        <w:left w:val="none" w:sz="0" w:space="0" w:color="auto"/>
        <w:bottom w:val="none" w:sz="0" w:space="0" w:color="auto"/>
        <w:right w:val="none" w:sz="0" w:space="0" w:color="auto"/>
      </w:divBdr>
      <w:divsChild>
        <w:div w:id="1729456088">
          <w:marLeft w:val="0"/>
          <w:marRight w:val="0"/>
          <w:marTop w:val="60"/>
          <w:marBottom w:val="0"/>
          <w:divBdr>
            <w:top w:val="none" w:sz="0" w:space="0" w:color="auto"/>
            <w:left w:val="none" w:sz="0" w:space="0" w:color="auto"/>
            <w:bottom w:val="none" w:sz="0" w:space="0" w:color="auto"/>
            <w:right w:val="none" w:sz="0" w:space="0" w:color="auto"/>
          </w:divBdr>
        </w:div>
        <w:div w:id="2061438918">
          <w:marLeft w:val="0"/>
          <w:marRight w:val="0"/>
          <w:marTop w:val="60"/>
          <w:marBottom w:val="0"/>
          <w:divBdr>
            <w:top w:val="none" w:sz="0" w:space="0" w:color="auto"/>
            <w:left w:val="none" w:sz="0" w:space="0" w:color="auto"/>
            <w:bottom w:val="none" w:sz="0" w:space="0" w:color="auto"/>
            <w:right w:val="none" w:sz="0" w:space="0" w:color="auto"/>
          </w:divBdr>
        </w:div>
        <w:div w:id="786856973">
          <w:marLeft w:val="0"/>
          <w:marRight w:val="0"/>
          <w:marTop w:val="60"/>
          <w:marBottom w:val="0"/>
          <w:divBdr>
            <w:top w:val="none" w:sz="0" w:space="0" w:color="auto"/>
            <w:left w:val="none" w:sz="0" w:space="0" w:color="auto"/>
            <w:bottom w:val="none" w:sz="0" w:space="0" w:color="auto"/>
            <w:right w:val="none" w:sz="0" w:space="0" w:color="auto"/>
          </w:divBdr>
        </w:div>
      </w:divsChild>
    </w:div>
    <w:div w:id="1459488985">
      <w:bodyDiv w:val="1"/>
      <w:marLeft w:val="0"/>
      <w:marRight w:val="0"/>
      <w:marTop w:val="0"/>
      <w:marBottom w:val="0"/>
      <w:divBdr>
        <w:top w:val="none" w:sz="0" w:space="0" w:color="auto"/>
        <w:left w:val="none" w:sz="0" w:space="0" w:color="auto"/>
        <w:bottom w:val="none" w:sz="0" w:space="0" w:color="auto"/>
        <w:right w:val="none" w:sz="0" w:space="0" w:color="auto"/>
      </w:divBdr>
      <w:divsChild>
        <w:div w:id="913855672">
          <w:marLeft w:val="0"/>
          <w:marRight w:val="0"/>
          <w:marTop w:val="60"/>
          <w:marBottom w:val="0"/>
          <w:divBdr>
            <w:top w:val="none" w:sz="0" w:space="0" w:color="auto"/>
            <w:left w:val="none" w:sz="0" w:space="0" w:color="auto"/>
            <w:bottom w:val="none" w:sz="0" w:space="0" w:color="auto"/>
            <w:right w:val="none" w:sz="0" w:space="0" w:color="auto"/>
          </w:divBdr>
        </w:div>
        <w:div w:id="714625306">
          <w:marLeft w:val="0"/>
          <w:marRight w:val="0"/>
          <w:marTop w:val="60"/>
          <w:marBottom w:val="0"/>
          <w:divBdr>
            <w:top w:val="none" w:sz="0" w:space="0" w:color="auto"/>
            <w:left w:val="none" w:sz="0" w:space="0" w:color="auto"/>
            <w:bottom w:val="none" w:sz="0" w:space="0" w:color="auto"/>
            <w:right w:val="none" w:sz="0" w:space="0" w:color="auto"/>
          </w:divBdr>
        </w:div>
        <w:div w:id="1824813223">
          <w:marLeft w:val="0"/>
          <w:marRight w:val="0"/>
          <w:marTop w:val="60"/>
          <w:marBottom w:val="0"/>
          <w:divBdr>
            <w:top w:val="none" w:sz="0" w:space="0" w:color="auto"/>
            <w:left w:val="none" w:sz="0" w:space="0" w:color="auto"/>
            <w:bottom w:val="none" w:sz="0" w:space="0" w:color="auto"/>
            <w:right w:val="none" w:sz="0" w:space="0" w:color="auto"/>
          </w:divBdr>
        </w:div>
        <w:div w:id="1368794030">
          <w:marLeft w:val="0"/>
          <w:marRight w:val="0"/>
          <w:marTop w:val="60"/>
          <w:marBottom w:val="0"/>
          <w:divBdr>
            <w:top w:val="none" w:sz="0" w:space="0" w:color="auto"/>
            <w:left w:val="none" w:sz="0" w:space="0" w:color="auto"/>
            <w:bottom w:val="none" w:sz="0" w:space="0" w:color="auto"/>
            <w:right w:val="none" w:sz="0" w:space="0" w:color="auto"/>
          </w:divBdr>
        </w:div>
        <w:div w:id="1574118019">
          <w:marLeft w:val="0"/>
          <w:marRight w:val="0"/>
          <w:marTop w:val="60"/>
          <w:marBottom w:val="0"/>
          <w:divBdr>
            <w:top w:val="none" w:sz="0" w:space="0" w:color="auto"/>
            <w:left w:val="none" w:sz="0" w:space="0" w:color="auto"/>
            <w:bottom w:val="none" w:sz="0" w:space="0" w:color="auto"/>
            <w:right w:val="none" w:sz="0" w:space="0" w:color="auto"/>
          </w:divBdr>
        </w:div>
        <w:div w:id="123623870">
          <w:marLeft w:val="0"/>
          <w:marRight w:val="0"/>
          <w:marTop w:val="60"/>
          <w:marBottom w:val="0"/>
          <w:divBdr>
            <w:top w:val="none" w:sz="0" w:space="0" w:color="auto"/>
            <w:left w:val="none" w:sz="0" w:space="0" w:color="auto"/>
            <w:bottom w:val="none" w:sz="0" w:space="0" w:color="auto"/>
            <w:right w:val="none" w:sz="0" w:space="0" w:color="auto"/>
          </w:divBdr>
        </w:div>
        <w:div w:id="1634364081">
          <w:marLeft w:val="0"/>
          <w:marRight w:val="0"/>
          <w:marTop w:val="60"/>
          <w:marBottom w:val="0"/>
          <w:divBdr>
            <w:top w:val="none" w:sz="0" w:space="0" w:color="auto"/>
            <w:left w:val="none" w:sz="0" w:space="0" w:color="auto"/>
            <w:bottom w:val="none" w:sz="0" w:space="0" w:color="auto"/>
            <w:right w:val="none" w:sz="0" w:space="0" w:color="auto"/>
          </w:divBdr>
        </w:div>
        <w:div w:id="1075131569">
          <w:marLeft w:val="0"/>
          <w:marRight w:val="0"/>
          <w:marTop w:val="60"/>
          <w:marBottom w:val="0"/>
          <w:divBdr>
            <w:top w:val="none" w:sz="0" w:space="0" w:color="auto"/>
            <w:left w:val="none" w:sz="0" w:space="0" w:color="auto"/>
            <w:bottom w:val="none" w:sz="0" w:space="0" w:color="auto"/>
            <w:right w:val="none" w:sz="0" w:space="0" w:color="auto"/>
          </w:divBdr>
        </w:div>
        <w:div w:id="59061796">
          <w:marLeft w:val="0"/>
          <w:marRight w:val="0"/>
          <w:marTop w:val="60"/>
          <w:marBottom w:val="0"/>
          <w:divBdr>
            <w:top w:val="none" w:sz="0" w:space="0" w:color="auto"/>
            <w:left w:val="none" w:sz="0" w:space="0" w:color="auto"/>
            <w:bottom w:val="none" w:sz="0" w:space="0" w:color="auto"/>
            <w:right w:val="none" w:sz="0" w:space="0" w:color="auto"/>
          </w:divBdr>
        </w:div>
        <w:div w:id="666400007">
          <w:marLeft w:val="0"/>
          <w:marRight w:val="0"/>
          <w:marTop w:val="60"/>
          <w:marBottom w:val="0"/>
          <w:divBdr>
            <w:top w:val="none" w:sz="0" w:space="0" w:color="auto"/>
            <w:left w:val="none" w:sz="0" w:space="0" w:color="auto"/>
            <w:bottom w:val="none" w:sz="0" w:space="0" w:color="auto"/>
            <w:right w:val="none" w:sz="0" w:space="0" w:color="auto"/>
          </w:divBdr>
        </w:div>
        <w:div w:id="1262495836">
          <w:marLeft w:val="0"/>
          <w:marRight w:val="0"/>
          <w:marTop w:val="60"/>
          <w:marBottom w:val="0"/>
          <w:divBdr>
            <w:top w:val="none" w:sz="0" w:space="0" w:color="auto"/>
            <w:left w:val="none" w:sz="0" w:space="0" w:color="auto"/>
            <w:bottom w:val="none" w:sz="0" w:space="0" w:color="auto"/>
            <w:right w:val="none" w:sz="0" w:space="0" w:color="auto"/>
          </w:divBdr>
        </w:div>
        <w:div w:id="1646592176">
          <w:marLeft w:val="0"/>
          <w:marRight w:val="0"/>
          <w:marTop w:val="60"/>
          <w:marBottom w:val="0"/>
          <w:divBdr>
            <w:top w:val="none" w:sz="0" w:space="0" w:color="auto"/>
            <w:left w:val="none" w:sz="0" w:space="0" w:color="auto"/>
            <w:bottom w:val="none" w:sz="0" w:space="0" w:color="auto"/>
            <w:right w:val="none" w:sz="0" w:space="0" w:color="auto"/>
          </w:divBdr>
        </w:div>
        <w:div w:id="1665233688">
          <w:marLeft w:val="0"/>
          <w:marRight w:val="0"/>
          <w:marTop w:val="60"/>
          <w:marBottom w:val="0"/>
          <w:divBdr>
            <w:top w:val="none" w:sz="0" w:space="0" w:color="auto"/>
            <w:left w:val="none" w:sz="0" w:space="0" w:color="auto"/>
            <w:bottom w:val="none" w:sz="0" w:space="0" w:color="auto"/>
            <w:right w:val="none" w:sz="0" w:space="0" w:color="auto"/>
          </w:divBdr>
        </w:div>
        <w:div w:id="2086299938">
          <w:marLeft w:val="0"/>
          <w:marRight w:val="0"/>
          <w:marTop w:val="60"/>
          <w:marBottom w:val="0"/>
          <w:divBdr>
            <w:top w:val="none" w:sz="0" w:space="0" w:color="auto"/>
            <w:left w:val="none" w:sz="0" w:space="0" w:color="auto"/>
            <w:bottom w:val="none" w:sz="0" w:space="0" w:color="auto"/>
            <w:right w:val="none" w:sz="0" w:space="0" w:color="auto"/>
          </w:divBdr>
        </w:div>
      </w:divsChild>
    </w:div>
    <w:div w:id="163979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f5d959911baea135e68a9b36d52ccf5a">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54e8349c114618b1bacb33664946f42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D1809E-A653-4337-B2ED-CDE3C11DC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3BB2DA-A32C-4F8C-9842-DB13B9BA4559}">
  <ds:schemaRefs>
    <ds:schemaRef ds:uri="http://schemas.microsoft.com/office/2006/documentManagement/types"/>
    <ds:schemaRef ds:uri="http://purl.org/dc/dcmitype/"/>
    <ds:schemaRef ds:uri="e7d52fe7-8f52-42fa-85b1-f14dadf264d4"/>
    <ds:schemaRef ds:uri="http://schemas.microsoft.com/office/infopath/2007/PartnerControls"/>
    <ds:schemaRef ds:uri="http://www.w3.org/XML/1998/namespace"/>
    <ds:schemaRef ds:uri="63aa7eeb-092d-4c8c-be0e-22080277a632"/>
    <ds:schemaRef ds:uri="http://schemas.microsoft.com/office/2006/metadata/properties"/>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E05C2A59-6480-428A-8316-117DE807DD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Backhouse</dc:creator>
  <cp:keywords/>
  <dc:description/>
  <cp:lastModifiedBy>Melanie Backhouse</cp:lastModifiedBy>
  <cp:revision>3</cp:revision>
  <dcterms:created xsi:type="dcterms:W3CDTF">2025-12-08T08:43:00Z</dcterms:created>
  <dcterms:modified xsi:type="dcterms:W3CDTF">2025-12-09T11:01:00Z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