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3F42D" w14:textId="5449E7B6" w:rsidR="0095415D" w:rsidRDefault="45C3FA54" w:rsidP="004863E1">
      <w:pPr>
        <w:pStyle w:val="Heading1"/>
      </w:pPr>
      <w:r>
        <w:t xml:space="preserve">    </w:t>
      </w:r>
      <w:r w:rsidR="008C633A">
        <w:t>Year Two Long Term Plan 202</w:t>
      </w:r>
      <w:r w:rsidR="008C633A">
        <w:rPr>
          <w:noProof/>
        </w:rPr>
        <w:drawing>
          <wp:anchor distT="0" distB="0" distL="0" distR="0" simplePos="0" relativeHeight="251658240" behindDoc="1" locked="0" layoutInCell="1" hidden="0" allowOverlap="1" wp14:anchorId="740A5EC0" wp14:editId="4CE1D6F9">
            <wp:simplePos x="0" y="0"/>
            <wp:positionH relativeFrom="column">
              <wp:posOffset>-619123</wp:posOffset>
            </wp:positionH>
            <wp:positionV relativeFrom="paragraph">
              <wp:posOffset>19050</wp:posOffset>
            </wp:positionV>
            <wp:extent cx="1307306" cy="1042988"/>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307306" cy="1042988"/>
                    </a:xfrm>
                    <a:prstGeom prst="rect">
                      <a:avLst/>
                    </a:prstGeom>
                    <a:ln/>
                  </pic:spPr>
                </pic:pic>
              </a:graphicData>
            </a:graphic>
          </wp:anchor>
        </w:drawing>
      </w:r>
      <w:r w:rsidR="008C633A">
        <w:rPr>
          <w:noProof/>
        </w:rPr>
        <w:drawing>
          <wp:anchor distT="19050" distB="19050" distL="19050" distR="19050" simplePos="0" relativeHeight="251659264" behindDoc="0" locked="0" layoutInCell="1" hidden="0" allowOverlap="1" wp14:anchorId="0F00E59A" wp14:editId="307501F0">
            <wp:simplePos x="0" y="0"/>
            <wp:positionH relativeFrom="column">
              <wp:posOffset>8096250</wp:posOffset>
            </wp:positionH>
            <wp:positionV relativeFrom="paragraph">
              <wp:posOffset>19050</wp:posOffset>
            </wp:positionV>
            <wp:extent cx="1307306" cy="1042988"/>
            <wp:effectExtent l="0" t="0" r="0" b="0"/>
            <wp:wrapTopAndBottom distT="19050" distB="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307306" cy="1042988"/>
                    </a:xfrm>
                    <a:prstGeom prst="rect">
                      <a:avLst/>
                    </a:prstGeom>
                    <a:ln/>
                  </pic:spPr>
                </pic:pic>
              </a:graphicData>
            </a:graphic>
          </wp:anchor>
        </w:drawing>
      </w:r>
      <w:r w:rsidR="00DD5B71">
        <w:t xml:space="preserve">6 -2027 </w:t>
      </w:r>
    </w:p>
    <w:p w14:paraId="0C1B5837" w14:textId="77777777" w:rsidR="0095415D" w:rsidRDefault="0095415D">
      <w:pPr>
        <w:rPr>
          <w:rFonts w:ascii="Calibri" w:eastAsia="Calibri" w:hAnsi="Calibri" w:cs="Calibri"/>
          <w:sz w:val="28"/>
          <w:szCs w:val="28"/>
          <w:u w:val="single"/>
        </w:rPr>
      </w:pPr>
    </w:p>
    <w:tbl>
      <w:tblPr>
        <w:tblStyle w:val="a"/>
        <w:tblW w:w="139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3"/>
        <w:gridCol w:w="1994"/>
        <w:gridCol w:w="1994"/>
        <w:gridCol w:w="1993"/>
        <w:gridCol w:w="1993"/>
        <w:gridCol w:w="1993"/>
        <w:gridCol w:w="1993"/>
      </w:tblGrid>
      <w:tr w:rsidR="0095415D" w14:paraId="6AF377EA" w14:textId="77777777" w:rsidTr="004863E1">
        <w:trPr>
          <w:trHeight w:val="789"/>
          <w:jc w:val="center"/>
        </w:trPr>
        <w:tc>
          <w:tcPr>
            <w:tcW w:w="1993" w:type="dxa"/>
            <w:shd w:val="clear" w:color="auto" w:fill="auto"/>
            <w:tcMar>
              <w:top w:w="100" w:type="dxa"/>
              <w:left w:w="100" w:type="dxa"/>
              <w:bottom w:w="100" w:type="dxa"/>
              <w:right w:w="100" w:type="dxa"/>
            </w:tcMar>
          </w:tcPr>
          <w:p w14:paraId="1013DEBF"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Subject</w:t>
            </w:r>
          </w:p>
        </w:tc>
        <w:tc>
          <w:tcPr>
            <w:tcW w:w="1994" w:type="dxa"/>
            <w:shd w:val="clear" w:color="auto" w:fill="auto"/>
            <w:tcMar>
              <w:top w:w="100" w:type="dxa"/>
              <w:left w:w="100" w:type="dxa"/>
              <w:bottom w:w="100" w:type="dxa"/>
              <w:right w:w="100" w:type="dxa"/>
            </w:tcMar>
          </w:tcPr>
          <w:p w14:paraId="6554F1AB"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Autumn 1 </w:t>
            </w:r>
          </w:p>
          <w:p w14:paraId="06C81460" w14:textId="0B77A9FD" w:rsidR="0095415D" w:rsidRPr="00CC2721" w:rsidRDefault="0095415D">
            <w:pPr>
              <w:widowControl w:val="0"/>
              <w:pBdr>
                <w:top w:val="nil"/>
                <w:left w:val="nil"/>
                <w:bottom w:val="nil"/>
                <w:right w:val="nil"/>
                <w:between w:val="nil"/>
              </w:pBdr>
              <w:spacing w:line="240" w:lineRule="auto"/>
              <w:jc w:val="center"/>
              <w:rPr>
                <w:rFonts w:ascii="Calibri" w:eastAsia="Calibri" w:hAnsi="Calibri" w:cs="Calibri"/>
                <w:b/>
                <w:bCs/>
                <w:u w:val="single"/>
              </w:rPr>
            </w:pPr>
          </w:p>
        </w:tc>
        <w:tc>
          <w:tcPr>
            <w:tcW w:w="1994" w:type="dxa"/>
            <w:shd w:val="clear" w:color="auto" w:fill="auto"/>
            <w:tcMar>
              <w:top w:w="100" w:type="dxa"/>
              <w:left w:w="100" w:type="dxa"/>
              <w:bottom w:w="100" w:type="dxa"/>
              <w:right w:w="100" w:type="dxa"/>
            </w:tcMar>
          </w:tcPr>
          <w:p w14:paraId="44C265E4"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Autumn 2 </w:t>
            </w:r>
          </w:p>
          <w:p w14:paraId="70CBAC73" w14:textId="7DE56419" w:rsidR="0095415D" w:rsidRPr="00CC2721" w:rsidRDefault="0095415D">
            <w:pPr>
              <w:widowControl w:val="0"/>
              <w:pBdr>
                <w:top w:val="nil"/>
                <w:left w:val="nil"/>
                <w:bottom w:val="nil"/>
                <w:right w:val="nil"/>
                <w:between w:val="nil"/>
              </w:pBdr>
              <w:spacing w:line="240" w:lineRule="auto"/>
              <w:jc w:val="center"/>
              <w:rPr>
                <w:rFonts w:ascii="Calibri" w:eastAsia="Calibri" w:hAnsi="Calibri" w:cs="Calibri"/>
                <w:b/>
                <w:bCs/>
                <w:u w:val="single"/>
              </w:rPr>
            </w:pPr>
          </w:p>
        </w:tc>
        <w:tc>
          <w:tcPr>
            <w:tcW w:w="1993" w:type="dxa"/>
            <w:shd w:val="clear" w:color="auto" w:fill="auto"/>
            <w:tcMar>
              <w:top w:w="100" w:type="dxa"/>
              <w:left w:w="100" w:type="dxa"/>
              <w:bottom w:w="100" w:type="dxa"/>
              <w:right w:w="100" w:type="dxa"/>
            </w:tcMar>
          </w:tcPr>
          <w:p w14:paraId="50A3A2B3"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Spring 1 </w:t>
            </w:r>
          </w:p>
          <w:p w14:paraId="30A58EA9" w14:textId="05FDF088" w:rsidR="0095415D" w:rsidRPr="00CC2721" w:rsidRDefault="0095415D">
            <w:pPr>
              <w:widowControl w:val="0"/>
              <w:pBdr>
                <w:top w:val="nil"/>
                <w:left w:val="nil"/>
                <w:bottom w:val="nil"/>
                <w:right w:val="nil"/>
                <w:between w:val="nil"/>
              </w:pBdr>
              <w:spacing w:line="240" w:lineRule="auto"/>
              <w:jc w:val="center"/>
              <w:rPr>
                <w:rFonts w:ascii="Calibri" w:eastAsia="Calibri" w:hAnsi="Calibri" w:cs="Calibri"/>
                <w:b/>
                <w:bCs/>
                <w:u w:val="single"/>
              </w:rPr>
            </w:pPr>
          </w:p>
        </w:tc>
        <w:tc>
          <w:tcPr>
            <w:tcW w:w="1993" w:type="dxa"/>
            <w:shd w:val="clear" w:color="auto" w:fill="auto"/>
            <w:tcMar>
              <w:top w:w="100" w:type="dxa"/>
              <w:left w:w="100" w:type="dxa"/>
              <w:bottom w:w="100" w:type="dxa"/>
              <w:right w:w="100" w:type="dxa"/>
            </w:tcMar>
          </w:tcPr>
          <w:p w14:paraId="5A5EB6DE"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Spring 2 </w:t>
            </w:r>
          </w:p>
          <w:p w14:paraId="7E9A5BCE" w14:textId="30BB330C" w:rsidR="0095415D" w:rsidRPr="00CC2721" w:rsidRDefault="0095415D">
            <w:pPr>
              <w:widowControl w:val="0"/>
              <w:pBdr>
                <w:top w:val="nil"/>
                <w:left w:val="nil"/>
                <w:bottom w:val="nil"/>
                <w:right w:val="nil"/>
                <w:between w:val="nil"/>
              </w:pBdr>
              <w:spacing w:line="240" w:lineRule="auto"/>
              <w:jc w:val="center"/>
              <w:rPr>
                <w:rFonts w:ascii="Calibri" w:eastAsia="Calibri" w:hAnsi="Calibri" w:cs="Calibri"/>
                <w:b/>
                <w:bCs/>
                <w:u w:val="single"/>
              </w:rPr>
            </w:pPr>
          </w:p>
        </w:tc>
        <w:tc>
          <w:tcPr>
            <w:tcW w:w="1993" w:type="dxa"/>
            <w:shd w:val="clear" w:color="auto" w:fill="auto"/>
            <w:tcMar>
              <w:top w:w="100" w:type="dxa"/>
              <w:left w:w="100" w:type="dxa"/>
              <w:bottom w:w="100" w:type="dxa"/>
              <w:right w:w="100" w:type="dxa"/>
            </w:tcMar>
          </w:tcPr>
          <w:p w14:paraId="02C0E307"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Summer 1 </w:t>
            </w:r>
          </w:p>
          <w:p w14:paraId="3CD23A51" w14:textId="10414BB6" w:rsidR="0095415D" w:rsidRPr="00CC2721" w:rsidRDefault="0095415D">
            <w:pPr>
              <w:widowControl w:val="0"/>
              <w:pBdr>
                <w:top w:val="nil"/>
                <w:left w:val="nil"/>
                <w:bottom w:val="nil"/>
                <w:right w:val="nil"/>
                <w:between w:val="nil"/>
              </w:pBdr>
              <w:spacing w:line="240" w:lineRule="auto"/>
              <w:jc w:val="center"/>
              <w:rPr>
                <w:rFonts w:ascii="Calibri" w:eastAsia="Calibri" w:hAnsi="Calibri" w:cs="Calibri"/>
                <w:b/>
                <w:bCs/>
                <w:u w:val="single"/>
              </w:rPr>
            </w:pPr>
          </w:p>
        </w:tc>
        <w:tc>
          <w:tcPr>
            <w:tcW w:w="1993" w:type="dxa"/>
            <w:shd w:val="clear" w:color="auto" w:fill="auto"/>
            <w:tcMar>
              <w:top w:w="100" w:type="dxa"/>
              <w:left w:w="100" w:type="dxa"/>
              <w:bottom w:w="100" w:type="dxa"/>
              <w:right w:w="100" w:type="dxa"/>
            </w:tcMar>
          </w:tcPr>
          <w:p w14:paraId="681406CC" w14:textId="77777777" w:rsidR="0095415D" w:rsidRPr="00CC2721" w:rsidRDefault="008C633A">
            <w:pPr>
              <w:widowControl w:val="0"/>
              <w:pBdr>
                <w:top w:val="nil"/>
                <w:left w:val="nil"/>
                <w:bottom w:val="nil"/>
                <w:right w:val="nil"/>
                <w:between w:val="nil"/>
              </w:pBdr>
              <w:spacing w:line="240" w:lineRule="auto"/>
              <w:jc w:val="center"/>
              <w:rPr>
                <w:rFonts w:ascii="Calibri" w:eastAsia="Calibri" w:hAnsi="Calibri" w:cs="Calibri"/>
                <w:b/>
                <w:bCs/>
                <w:u w:val="single"/>
              </w:rPr>
            </w:pPr>
            <w:r w:rsidRPr="00CC2721">
              <w:rPr>
                <w:rFonts w:ascii="Calibri" w:eastAsia="Calibri" w:hAnsi="Calibri" w:cs="Calibri"/>
                <w:b/>
                <w:bCs/>
                <w:u w:val="single"/>
              </w:rPr>
              <w:t xml:space="preserve">Summer 2 </w:t>
            </w:r>
          </w:p>
          <w:p w14:paraId="6355BAFD" w14:textId="33434884" w:rsidR="0095415D" w:rsidRPr="00CC2721" w:rsidRDefault="0095415D" w:rsidP="001010D7">
            <w:pPr>
              <w:widowControl w:val="0"/>
              <w:pBdr>
                <w:top w:val="nil"/>
                <w:left w:val="nil"/>
                <w:bottom w:val="nil"/>
                <w:right w:val="nil"/>
                <w:between w:val="nil"/>
              </w:pBdr>
              <w:spacing w:line="240" w:lineRule="auto"/>
              <w:rPr>
                <w:rFonts w:ascii="Calibri" w:eastAsia="Calibri" w:hAnsi="Calibri" w:cs="Calibri"/>
                <w:b/>
                <w:bCs/>
                <w:u w:val="single"/>
              </w:rPr>
            </w:pPr>
          </w:p>
        </w:tc>
      </w:tr>
      <w:tr w:rsidR="00A5453B" w:rsidRPr="00220547" w14:paraId="37A7FF75" w14:textId="77777777" w:rsidTr="004E13D0">
        <w:trPr>
          <w:jc w:val="center"/>
        </w:trPr>
        <w:tc>
          <w:tcPr>
            <w:tcW w:w="1993" w:type="dxa"/>
            <w:shd w:val="clear" w:color="auto" w:fill="auto"/>
            <w:tcMar>
              <w:top w:w="100" w:type="dxa"/>
              <w:left w:w="100" w:type="dxa"/>
              <w:bottom w:w="100" w:type="dxa"/>
              <w:right w:w="100" w:type="dxa"/>
            </w:tcMar>
          </w:tcPr>
          <w:p w14:paraId="194C3D74"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Science</w:t>
            </w:r>
          </w:p>
        </w:tc>
        <w:tc>
          <w:tcPr>
            <w:tcW w:w="1994" w:type="dxa"/>
            <w:shd w:val="clear" w:color="auto" w:fill="auto"/>
            <w:tcMar>
              <w:top w:w="100" w:type="dxa"/>
              <w:left w:w="100" w:type="dxa"/>
              <w:bottom w:w="100" w:type="dxa"/>
              <w:right w:w="100" w:type="dxa"/>
            </w:tcMar>
          </w:tcPr>
          <w:p w14:paraId="1CDE3EEB"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b/>
              </w:rPr>
            </w:pPr>
            <w:r w:rsidRPr="00220547">
              <w:rPr>
                <w:rFonts w:asciiTheme="majorHAnsi" w:eastAsia="Calibri" w:hAnsiTheme="majorHAnsi" w:cstheme="majorHAnsi"/>
                <w:b/>
              </w:rPr>
              <w:t xml:space="preserve">Human Survival and Animal Survival </w:t>
            </w:r>
          </w:p>
          <w:p w14:paraId="1520848E"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basic needs of humans for survival, including the importance of exercise, nutrition and good hygiene. They learn how human offspring grow and change over time into adulthood</w:t>
            </w:r>
          </w:p>
        </w:tc>
        <w:tc>
          <w:tcPr>
            <w:tcW w:w="1994" w:type="dxa"/>
            <w:shd w:val="clear" w:color="auto" w:fill="auto"/>
            <w:tcMar>
              <w:top w:w="100" w:type="dxa"/>
              <w:left w:w="100" w:type="dxa"/>
              <w:bottom w:w="100" w:type="dxa"/>
              <w:right w:w="100" w:type="dxa"/>
            </w:tcMar>
          </w:tcPr>
          <w:p w14:paraId="1CAD7D3E" w14:textId="6E7BDF08" w:rsidR="00CE0682" w:rsidRPr="00220547" w:rsidRDefault="00CE0682" w:rsidP="00A5453B">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rPr>
            </w:pPr>
            <w:r w:rsidRPr="00220547">
              <w:rPr>
                <w:rFonts w:asciiTheme="majorHAnsi" w:eastAsia="Verdana" w:hAnsiTheme="majorHAnsi" w:cstheme="majorHAnsi"/>
                <w:b/>
                <w:bCs/>
                <w:color w:val="303030"/>
                <w:highlight w:val="white"/>
              </w:rPr>
              <w:t xml:space="preserve">Human Survival and Animal Survival </w:t>
            </w:r>
          </w:p>
          <w:p w14:paraId="5FFAAB73" w14:textId="77777777" w:rsidR="005357D9" w:rsidRPr="00220547" w:rsidRDefault="005357D9" w:rsidP="00A5453B">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rPr>
            </w:pPr>
          </w:p>
          <w:p w14:paraId="1B8A047E" w14:textId="18A21287" w:rsidR="00A5453B" w:rsidRPr="00220547" w:rsidRDefault="00A5453B" w:rsidP="00A5453B">
            <w:pPr>
              <w:widowControl w:val="0"/>
              <w:pBdr>
                <w:top w:val="nil"/>
                <w:left w:val="nil"/>
                <w:bottom w:val="nil"/>
                <w:right w:val="nil"/>
                <w:between w:val="nil"/>
              </w:pBdr>
              <w:spacing w:line="240" w:lineRule="auto"/>
              <w:rPr>
                <w:rFonts w:asciiTheme="majorHAnsi" w:eastAsia="Verdana" w:hAnsiTheme="majorHAnsi" w:cstheme="majorHAnsi"/>
                <w:color w:val="303030"/>
              </w:rPr>
            </w:pPr>
            <w:r w:rsidRPr="00220547">
              <w:rPr>
                <w:rFonts w:asciiTheme="majorHAnsi" w:eastAsia="Verdana" w:hAnsiTheme="majorHAnsi" w:cstheme="majorHAnsi"/>
                <w:color w:val="303030"/>
                <w:highlight w:val="white"/>
              </w:rPr>
              <w:t>This project also teaches children about growth in animals by exploring the life cycles of some familiar animals. They build on learning about the survival of humans by identifying the basic needs of animals for survival, including food, water, air and shelter.</w:t>
            </w:r>
          </w:p>
          <w:p w14:paraId="18DB2580"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rPr>
            </w:pPr>
          </w:p>
        </w:tc>
        <w:tc>
          <w:tcPr>
            <w:tcW w:w="3986" w:type="dxa"/>
            <w:gridSpan w:val="2"/>
            <w:shd w:val="clear" w:color="auto" w:fill="auto"/>
            <w:tcMar>
              <w:top w:w="100" w:type="dxa"/>
              <w:left w:w="100" w:type="dxa"/>
              <w:bottom w:w="100" w:type="dxa"/>
              <w:right w:w="100" w:type="dxa"/>
            </w:tcMar>
          </w:tcPr>
          <w:p w14:paraId="2A3A5D2B"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b/>
              </w:rPr>
            </w:pPr>
            <w:r w:rsidRPr="00220547">
              <w:rPr>
                <w:rFonts w:asciiTheme="majorHAnsi" w:eastAsia="Calibri" w:hAnsiTheme="majorHAnsi" w:cstheme="majorHAnsi"/>
                <w:b/>
              </w:rPr>
              <w:t>Use of materials</w:t>
            </w:r>
          </w:p>
          <w:p w14:paraId="1C1500E8" w14:textId="77777777" w:rsidR="00A5453B" w:rsidRPr="00220547" w:rsidRDefault="00A5453B">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uses of everyday materials and how materials' properties make them suitable or unsuitable for specific purposes. They begin to explore how materials can be changed.</w:t>
            </w:r>
          </w:p>
        </w:tc>
        <w:tc>
          <w:tcPr>
            <w:tcW w:w="1993" w:type="dxa"/>
            <w:shd w:val="clear" w:color="auto" w:fill="auto"/>
            <w:tcMar>
              <w:top w:w="100" w:type="dxa"/>
              <w:left w:w="100" w:type="dxa"/>
              <w:bottom w:w="100" w:type="dxa"/>
              <w:right w:w="100" w:type="dxa"/>
            </w:tcMar>
          </w:tcPr>
          <w:p w14:paraId="6CD0864A" w14:textId="77777777" w:rsidR="00A5453B" w:rsidRPr="00220547" w:rsidRDefault="00A5453B" w:rsidP="00A5453B">
            <w:pPr>
              <w:widowControl w:val="0"/>
              <w:pBdr>
                <w:top w:val="nil"/>
                <w:left w:val="nil"/>
                <w:bottom w:val="nil"/>
                <w:right w:val="nil"/>
                <w:between w:val="nil"/>
              </w:pBdr>
              <w:spacing w:line="240" w:lineRule="auto"/>
              <w:rPr>
                <w:rFonts w:asciiTheme="majorHAnsi" w:eastAsia="Calibri" w:hAnsiTheme="majorHAnsi" w:cstheme="majorHAnsi"/>
                <w:b/>
              </w:rPr>
            </w:pPr>
            <w:r w:rsidRPr="00220547">
              <w:rPr>
                <w:rFonts w:asciiTheme="majorHAnsi" w:eastAsia="Calibri" w:hAnsiTheme="majorHAnsi" w:cstheme="majorHAnsi"/>
                <w:b/>
              </w:rPr>
              <w:t>Plants</w:t>
            </w:r>
          </w:p>
          <w:p w14:paraId="16BCC610" w14:textId="77777777" w:rsidR="00A5453B" w:rsidRPr="00220547" w:rsidRDefault="00A5453B" w:rsidP="00A5453B">
            <w:pPr>
              <w:widowControl w:val="0"/>
              <w:pBdr>
                <w:top w:val="nil"/>
                <w:left w:val="nil"/>
                <w:bottom w:val="nil"/>
                <w:right w:val="nil"/>
                <w:between w:val="nil"/>
              </w:pBdr>
              <w:spacing w:line="240" w:lineRule="auto"/>
              <w:rPr>
                <w:rFonts w:asciiTheme="majorHAnsi" w:eastAsia="Verdana" w:hAnsiTheme="majorHAnsi" w:cstheme="majorHAnsi"/>
                <w:color w:val="303030"/>
              </w:rPr>
            </w:pPr>
            <w:r w:rsidRPr="00220547">
              <w:rPr>
                <w:rFonts w:asciiTheme="majorHAnsi" w:eastAsia="Verdana" w:hAnsiTheme="majorHAnsi" w:cstheme="majorHAnsi"/>
                <w:color w:val="303030"/>
                <w:highlight w:val="white"/>
              </w:rPr>
              <w:t>This project teaches children about the growth of plants from seeds and bulbs. They observe the growth of plants first hand, recording changes over time and identifying what plants need to grow and stay healthy.</w:t>
            </w:r>
          </w:p>
          <w:p w14:paraId="63070CFB" w14:textId="77777777" w:rsidR="00A5453B" w:rsidRPr="00220547" w:rsidRDefault="00A5453B" w:rsidP="00A5453B">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Pr>
          <w:p w14:paraId="2089E9BA" w14:textId="4607DB54" w:rsidR="00A5453B" w:rsidRPr="00220547" w:rsidRDefault="00DE47AA" w:rsidP="00A5453B">
            <w:pPr>
              <w:widowControl w:val="0"/>
              <w:pBdr>
                <w:top w:val="nil"/>
                <w:left w:val="nil"/>
                <w:bottom w:val="nil"/>
                <w:right w:val="nil"/>
                <w:between w:val="nil"/>
              </w:pBdr>
              <w:spacing w:line="240" w:lineRule="auto"/>
              <w:rPr>
                <w:rFonts w:asciiTheme="majorHAnsi" w:eastAsia="Calibri" w:hAnsiTheme="majorHAnsi" w:cstheme="majorHAnsi"/>
                <w:b/>
              </w:rPr>
            </w:pPr>
            <w:r w:rsidRPr="00220547">
              <w:rPr>
                <w:rFonts w:asciiTheme="majorHAnsi" w:eastAsia="Calibri" w:hAnsiTheme="majorHAnsi" w:cstheme="majorHAnsi"/>
                <w:b/>
              </w:rPr>
              <w:t xml:space="preserve">Living Things &amp; </w:t>
            </w:r>
            <w:r w:rsidR="00A5453B" w:rsidRPr="00220547">
              <w:rPr>
                <w:rFonts w:asciiTheme="majorHAnsi" w:eastAsia="Calibri" w:hAnsiTheme="majorHAnsi" w:cstheme="majorHAnsi"/>
                <w:b/>
              </w:rPr>
              <w:t>Habitats</w:t>
            </w:r>
          </w:p>
          <w:p w14:paraId="65D857AA" w14:textId="77777777" w:rsidR="00A5453B" w:rsidRPr="00220547" w:rsidRDefault="00A5453B" w:rsidP="00A5453B">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habitats and what a habitat needs to provide. They explore local habitats to identify and name living things and begin to understand how they depend on one another for food and shelter.</w:t>
            </w:r>
          </w:p>
        </w:tc>
      </w:tr>
      <w:tr w:rsidR="00A22161" w:rsidRPr="00220547" w14:paraId="0A15F1D6" w14:textId="77777777" w:rsidTr="00BB4EAC">
        <w:trPr>
          <w:jc w:val="center"/>
        </w:trPr>
        <w:tc>
          <w:tcPr>
            <w:tcW w:w="1993" w:type="dxa"/>
            <w:shd w:val="clear" w:color="auto" w:fill="auto"/>
            <w:tcMar>
              <w:top w:w="100" w:type="dxa"/>
              <w:left w:w="100" w:type="dxa"/>
              <w:bottom w:w="100" w:type="dxa"/>
              <w:right w:w="100" w:type="dxa"/>
            </w:tcMar>
          </w:tcPr>
          <w:p w14:paraId="42FFF828" w14:textId="77777777" w:rsidR="00A22161" w:rsidRPr="00220547" w:rsidRDefault="00A22161">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lastRenderedPageBreak/>
              <w:t>History</w:t>
            </w:r>
          </w:p>
        </w:tc>
        <w:tc>
          <w:tcPr>
            <w:tcW w:w="3988" w:type="dxa"/>
            <w:gridSpan w:val="2"/>
            <w:shd w:val="clear" w:color="auto" w:fill="auto"/>
            <w:tcMar>
              <w:top w:w="100" w:type="dxa"/>
              <w:left w:w="100" w:type="dxa"/>
              <w:bottom w:w="100" w:type="dxa"/>
              <w:right w:w="100" w:type="dxa"/>
            </w:tcMar>
          </w:tcPr>
          <w:p w14:paraId="0B0FD9EF" w14:textId="77777777" w:rsidR="00EE4DEE" w:rsidRPr="00220547" w:rsidRDefault="00EE4DEE">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rPr>
            </w:pPr>
            <w:r w:rsidRPr="00220547">
              <w:rPr>
                <w:rFonts w:asciiTheme="majorHAnsi" w:eastAsia="Calibri" w:hAnsiTheme="majorHAnsi" w:cstheme="majorHAnsi"/>
                <w:b/>
                <w:bCs/>
                <w:u w:val="single"/>
              </w:rPr>
              <w:t>Movers and Shakers</w:t>
            </w:r>
            <w:r w:rsidRPr="00220547">
              <w:rPr>
                <w:rFonts w:asciiTheme="majorHAnsi" w:eastAsia="Verdana" w:hAnsiTheme="majorHAnsi" w:cstheme="majorHAnsi"/>
                <w:b/>
                <w:bCs/>
                <w:color w:val="303030"/>
                <w:highlight w:val="white"/>
              </w:rPr>
              <w:t xml:space="preserve"> </w:t>
            </w:r>
          </w:p>
          <w:p w14:paraId="70DFE966" w14:textId="5B4BEEAA" w:rsidR="00A22161" w:rsidRPr="00220547" w:rsidRDefault="00A22161">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Historical models; Exploring significance; Local historically significant person; Historical vocabulary; Chronology and timelines; Historically significant artists, activists</w:t>
            </w:r>
            <w:r w:rsidR="00090B74" w:rsidRPr="00220547">
              <w:rPr>
                <w:rFonts w:asciiTheme="majorHAnsi" w:eastAsia="Verdana" w:hAnsiTheme="majorHAnsi" w:cstheme="majorHAnsi"/>
                <w:color w:val="303030"/>
              </w:rPr>
              <w:t xml:space="preserve"> and monarchs </w:t>
            </w:r>
          </w:p>
        </w:tc>
        <w:tc>
          <w:tcPr>
            <w:tcW w:w="3986" w:type="dxa"/>
            <w:gridSpan w:val="2"/>
            <w:shd w:val="clear" w:color="auto" w:fill="auto"/>
            <w:tcMar>
              <w:top w:w="100" w:type="dxa"/>
              <w:left w:w="100" w:type="dxa"/>
              <w:bottom w:w="100" w:type="dxa"/>
              <w:right w:w="100" w:type="dxa"/>
            </w:tcMar>
          </w:tcPr>
          <w:p w14:paraId="1C0A574E" w14:textId="6BFBAA25" w:rsidR="00EE4DEE" w:rsidRPr="00220547" w:rsidRDefault="00CE0682">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rPr>
            </w:pPr>
            <w:r w:rsidRPr="00220547">
              <w:rPr>
                <w:rFonts w:asciiTheme="majorHAnsi" w:eastAsia="Calibri" w:hAnsiTheme="majorHAnsi" w:cstheme="majorHAnsi"/>
                <w:b/>
                <w:bCs/>
                <w:u w:val="single"/>
              </w:rPr>
              <w:t>Magnificent Monarchs</w:t>
            </w:r>
          </w:p>
          <w:p w14:paraId="6C6AF2B4" w14:textId="7A013991" w:rsidR="00A22161" w:rsidRPr="00220547" w:rsidRDefault="00A22161">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English and British monarchy from AD 871 to the present day. Using timelines, information about royal palaces, portraits and other historical sources, they build up an understanding of the monarchs and then research six of the most significant sovereigns.</w:t>
            </w:r>
          </w:p>
        </w:tc>
        <w:tc>
          <w:tcPr>
            <w:tcW w:w="3986" w:type="dxa"/>
            <w:gridSpan w:val="2"/>
            <w:shd w:val="clear" w:color="auto" w:fill="auto"/>
            <w:tcMar>
              <w:top w:w="100" w:type="dxa"/>
              <w:left w:w="100" w:type="dxa"/>
              <w:bottom w:w="100" w:type="dxa"/>
              <w:right w:w="100" w:type="dxa"/>
            </w:tcMar>
          </w:tcPr>
          <w:p w14:paraId="5DEDE278" w14:textId="5F3F505A" w:rsidR="00A22161" w:rsidRPr="00220547" w:rsidRDefault="00A22161">
            <w:pPr>
              <w:widowControl w:val="0"/>
              <w:pBdr>
                <w:top w:val="nil"/>
                <w:left w:val="nil"/>
                <w:bottom w:val="nil"/>
                <w:right w:val="nil"/>
                <w:between w:val="nil"/>
              </w:pBdr>
              <w:spacing w:line="240" w:lineRule="auto"/>
              <w:rPr>
                <w:rFonts w:asciiTheme="majorHAnsi" w:eastAsia="Calibri" w:hAnsiTheme="majorHAnsi" w:cstheme="majorHAnsi"/>
              </w:rPr>
            </w:pPr>
          </w:p>
        </w:tc>
      </w:tr>
      <w:tr w:rsidR="006A37AF" w:rsidRPr="00220547" w14:paraId="5315B00D" w14:textId="77777777" w:rsidTr="002B71A3">
        <w:trPr>
          <w:jc w:val="center"/>
        </w:trPr>
        <w:tc>
          <w:tcPr>
            <w:tcW w:w="1993" w:type="dxa"/>
            <w:shd w:val="clear" w:color="auto" w:fill="auto"/>
            <w:tcMar>
              <w:top w:w="100" w:type="dxa"/>
              <w:left w:w="100" w:type="dxa"/>
              <w:bottom w:w="100" w:type="dxa"/>
              <w:right w:w="100" w:type="dxa"/>
            </w:tcMar>
          </w:tcPr>
          <w:p w14:paraId="06EB42DD"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Geography</w:t>
            </w:r>
          </w:p>
        </w:tc>
        <w:tc>
          <w:tcPr>
            <w:tcW w:w="1994" w:type="dxa"/>
            <w:shd w:val="clear" w:color="auto" w:fill="auto"/>
            <w:tcMar>
              <w:top w:w="100" w:type="dxa"/>
              <w:left w:w="100" w:type="dxa"/>
              <w:bottom w:w="100" w:type="dxa"/>
              <w:right w:w="100" w:type="dxa"/>
            </w:tcMar>
          </w:tcPr>
          <w:p w14:paraId="1BDECB0B"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 xml:space="preserve">Let’s Explore the world </w:t>
            </w:r>
          </w:p>
          <w:p w14:paraId="6B544DFA"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36E76C0C" w14:textId="6728DED3"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 xml:space="preserve">This essential skills and knowledge project teaches children about atlases, maps and cardinal compass points. They learn about the characteristics of the four countries of the United Kingdom and find out why there are hot, temperate and cold places around the world. They also compare England to Australia. Children carry out fieldwork, collecting primary data in their locality to answer </w:t>
            </w:r>
            <w:r w:rsidRPr="00220547">
              <w:rPr>
                <w:rFonts w:asciiTheme="majorHAnsi" w:eastAsia="Verdana" w:hAnsiTheme="majorHAnsi" w:cstheme="majorHAnsi"/>
                <w:color w:val="303030"/>
                <w:highlight w:val="white"/>
              </w:rPr>
              <w:lastRenderedPageBreak/>
              <w:t>geographical questions.</w:t>
            </w:r>
          </w:p>
          <w:p w14:paraId="6F1947B8"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5B326C1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264F2940"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437CB117"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7582C8D8"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3C019371"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538B39F9"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5AE8EAA1"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60AA8FA9"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266FC057"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p w14:paraId="3482DBB3" w14:textId="63A71508"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4" w:type="dxa"/>
            <w:shd w:val="clear" w:color="auto" w:fill="auto"/>
          </w:tcPr>
          <w:p w14:paraId="21B0A742" w14:textId="5F1C938F"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3986" w:type="dxa"/>
            <w:gridSpan w:val="2"/>
            <w:shd w:val="clear" w:color="auto" w:fill="auto"/>
            <w:tcMar>
              <w:top w:w="100" w:type="dxa"/>
              <w:left w:w="100" w:type="dxa"/>
              <w:bottom w:w="100" w:type="dxa"/>
              <w:right w:w="100" w:type="dxa"/>
            </w:tcMar>
          </w:tcPr>
          <w:p w14:paraId="110D5D21" w14:textId="54E68586"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3986" w:type="dxa"/>
            <w:gridSpan w:val="2"/>
            <w:shd w:val="clear" w:color="auto" w:fill="auto"/>
            <w:tcMar>
              <w:top w:w="100" w:type="dxa"/>
              <w:left w:w="100" w:type="dxa"/>
              <w:bottom w:w="100" w:type="dxa"/>
              <w:right w:w="100" w:type="dxa"/>
            </w:tcMar>
          </w:tcPr>
          <w:p w14:paraId="55C03FB0" w14:textId="4B5837AD" w:rsidR="001010D7" w:rsidRPr="00220547" w:rsidRDefault="001010D7" w:rsidP="006A37AF">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rPr>
            </w:pPr>
            <w:r w:rsidRPr="00220547">
              <w:rPr>
                <w:rFonts w:asciiTheme="majorHAnsi" w:eastAsia="Calibri" w:hAnsiTheme="majorHAnsi" w:cstheme="majorHAnsi"/>
                <w:b/>
                <w:bCs/>
                <w:u w:val="single"/>
              </w:rPr>
              <w:t>Coastline</w:t>
            </w:r>
          </w:p>
          <w:p w14:paraId="35C49F07" w14:textId="3402428F"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physical and human features of coastal regions across the United Kingdom, including a detailed exploration of the coastal town of Whitby, in Yorkshire.</w:t>
            </w:r>
          </w:p>
        </w:tc>
      </w:tr>
      <w:tr w:rsidR="006A37AF" w:rsidRPr="00220547" w14:paraId="20015595" w14:textId="77777777" w:rsidTr="004863E1">
        <w:trPr>
          <w:jc w:val="center"/>
        </w:trPr>
        <w:tc>
          <w:tcPr>
            <w:tcW w:w="1993" w:type="dxa"/>
            <w:shd w:val="clear" w:color="auto" w:fill="auto"/>
            <w:tcMar>
              <w:top w:w="100" w:type="dxa"/>
              <w:left w:w="100" w:type="dxa"/>
              <w:bottom w:w="100" w:type="dxa"/>
              <w:right w:w="100" w:type="dxa"/>
            </w:tcMar>
          </w:tcPr>
          <w:p w14:paraId="020FBAC4"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Art &amp; Design</w:t>
            </w:r>
          </w:p>
        </w:tc>
        <w:tc>
          <w:tcPr>
            <w:tcW w:w="1994" w:type="dxa"/>
            <w:shd w:val="clear" w:color="auto" w:fill="auto"/>
            <w:tcMar>
              <w:top w:w="100" w:type="dxa"/>
              <w:left w:w="100" w:type="dxa"/>
              <w:bottom w:w="100" w:type="dxa"/>
              <w:right w:w="100" w:type="dxa"/>
            </w:tcMar>
          </w:tcPr>
          <w:p w14:paraId="307CB517"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4" w:type="dxa"/>
            <w:shd w:val="clear" w:color="auto" w:fill="auto"/>
            <w:tcMar>
              <w:top w:w="100" w:type="dxa"/>
              <w:left w:w="100" w:type="dxa"/>
              <w:bottom w:w="100" w:type="dxa"/>
              <w:right w:w="100" w:type="dxa"/>
            </w:tcMar>
          </w:tcPr>
          <w:p w14:paraId="3B3BFC90"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Still Life</w:t>
            </w:r>
          </w:p>
          <w:p w14:paraId="0754FC8E"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work of significant still life artists and still life techniques. They explore a wide variety of still life and learn about the use of colour and composition. They create still life arrangements and artwork.</w:t>
            </w:r>
          </w:p>
        </w:tc>
        <w:tc>
          <w:tcPr>
            <w:tcW w:w="1993" w:type="dxa"/>
            <w:shd w:val="clear" w:color="auto" w:fill="auto"/>
            <w:tcMar>
              <w:top w:w="100" w:type="dxa"/>
              <w:left w:w="100" w:type="dxa"/>
              <w:bottom w:w="100" w:type="dxa"/>
              <w:right w:w="100" w:type="dxa"/>
            </w:tcMar>
          </w:tcPr>
          <w:p w14:paraId="626977B3" w14:textId="06B3F65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Mar>
              <w:top w:w="100" w:type="dxa"/>
              <w:left w:w="100" w:type="dxa"/>
              <w:bottom w:w="100" w:type="dxa"/>
              <w:right w:w="100" w:type="dxa"/>
            </w:tcMar>
          </w:tcPr>
          <w:p w14:paraId="5B4D3A1F"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Portraits and Poses</w:t>
            </w:r>
          </w:p>
          <w:p w14:paraId="49F39CDA" w14:textId="3CBBABA0"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portraiture. They analyse the portraits of Tudor monarchs and compare Tudor portraits and selfies today. They use photo editing software to create royal portraits.</w:t>
            </w:r>
          </w:p>
        </w:tc>
        <w:tc>
          <w:tcPr>
            <w:tcW w:w="1993" w:type="dxa"/>
            <w:shd w:val="clear" w:color="auto" w:fill="auto"/>
            <w:tcMar>
              <w:top w:w="100" w:type="dxa"/>
              <w:left w:w="100" w:type="dxa"/>
              <w:bottom w:w="100" w:type="dxa"/>
              <w:right w:w="100" w:type="dxa"/>
            </w:tcMar>
          </w:tcPr>
          <w:p w14:paraId="21D5255A"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Mar>
              <w:top w:w="100" w:type="dxa"/>
              <w:left w:w="100" w:type="dxa"/>
              <w:bottom w:w="100" w:type="dxa"/>
              <w:right w:w="100" w:type="dxa"/>
            </w:tcMar>
          </w:tcPr>
          <w:p w14:paraId="427B7F2D"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Flower Head</w:t>
            </w:r>
          </w:p>
          <w:p w14:paraId="5EACA34B" w14:textId="16CAB8DE"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This project teaches children about the visual elements of flowers, including shape, texture, colour, pattern and form. They also explore various artistic methods, including drawing, printmaking and 3-D forms, using paper and clay.</w:t>
            </w:r>
          </w:p>
        </w:tc>
      </w:tr>
      <w:tr w:rsidR="006A37AF" w:rsidRPr="00220547" w14:paraId="3500DE5F" w14:textId="77777777" w:rsidTr="004863E1">
        <w:trPr>
          <w:jc w:val="center"/>
        </w:trPr>
        <w:tc>
          <w:tcPr>
            <w:tcW w:w="1993" w:type="dxa"/>
            <w:shd w:val="clear" w:color="auto" w:fill="auto"/>
            <w:tcMar>
              <w:top w:w="100" w:type="dxa"/>
              <w:left w:w="100" w:type="dxa"/>
              <w:bottom w:w="100" w:type="dxa"/>
              <w:right w:w="100" w:type="dxa"/>
            </w:tcMar>
          </w:tcPr>
          <w:p w14:paraId="6E3CE6BB"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D &amp; T</w:t>
            </w:r>
          </w:p>
        </w:tc>
        <w:tc>
          <w:tcPr>
            <w:tcW w:w="1994" w:type="dxa"/>
            <w:shd w:val="clear" w:color="auto" w:fill="auto"/>
            <w:tcMar>
              <w:top w:w="100" w:type="dxa"/>
              <w:left w:w="100" w:type="dxa"/>
              <w:bottom w:w="100" w:type="dxa"/>
              <w:right w:w="100" w:type="dxa"/>
            </w:tcMar>
          </w:tcPr>
          <w:p w14:paraId="316C7737" w14:textId="113AC79F"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 xml:space="preserve">Remarkable </w:t>
            </w:r>
            <w:r w:rsidR="00BF6B0D" w:rsidRPr="00220547">
              <w:rPr>
                <w:rFonts w:asciiTheme="majorHAnsi" w:eastAsia="Calibri" w:hAnsiTheme="majorHAnsi" w:cstheme="majorHAnsi"/>
                <w:b/>
                <w:bCs/>
                <w:u w:val="single"/>
              </w:rPr>
              <w:t>R</w:t>
            </w:r>
            <w:r w:rsidRPr="00220547">
              <w:rPr>
                <w:rFonts w:asciiTheme="majorHAnsi" w:eastAsia="Calibri" w:hAnsiTheme="majorHAnsi" w:cstheme="majorHAnsi"/>
                <w:b/>
                <w:bCs/>
                <w:u w:val="single"/>
              </w:rPr>
              <w:t>ecipes</w:t>
            </w:r>
          </w:p>
          <w:p w14:paraId="2926466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 xml:space="preserve">This project teaches children about sources of food and tools used for food preparation. They </w:t>
            </w:r>
            <w:r w:rsidRPr="00220547">
              <w:rPr>
                <w:rFonts w:asciiTheme="majorHAnsi" w:eastAsia="Verdana" w:hAnsiTheme="majorHAnsi" w:cstheme="majorHAnsi"/>
                <w:color w:val="303030"/>
                <w:highlight w:val="white"/>
              </w:rPr>
              <w:lastRenderedPageBreak/>
              <w:t>also discover why some foods are cooked and learn to read a simple recipe. The children choose and make a new school meal that fulfils specific design criteria.</w:t>
            </w:r>
          </w:p>
        </w:tc>
        <w:tc>
          <w:tcPr>
            <w:tcW w:w="1994" w:type="dxa"/>
            <w:shd w:val="clear" w:color="auto" w:fill="auto"/>
            <w:tcMar>
              <w:top w:w="100" w:type="dxa"/>
              <w:left w:w="100" w:type="dxa"/>
              <w:bottom w:w="100" w:type="dxa"/>
              <w:right w:w="100" w:type="dxa"/>
            </w:tcMar>
          </w:tcPr>
          <w:p w14:paraId="3C66E96E" w14:textId="73274B2D"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Mar>
              <w:top w:w="100" w:type="dxa"/>
              <w:left w:w="100" w:type="dxa"/>
              <w:bottom w:w="100" w:type="dxa"/>
              <w:right w:w="100" w:type="dxa"/>
            </w:tcMar>
          </w:tcPr>
          <w:p w14:paraId="6D26D274" w14:textId="77777777" w:rsidR="006A37AF" w:rsidRPr="00220547" w:rsidRDefault="006A37AF" w:rsidP="006A37AF">
            <w:pPr>
              <w:widowControl w:val="0"/>
              <w:pBdr>
                <w:top w:val="nil"/>
                <w:left w:val="nil"/>
                <w:bottom w:val="nil"/>
                <w:right w:val="nil"/>
                <w:between w:val="nil"/>
              </w:pBdr>
              <w:spacing w:line="240" w:lineRule="auto"/>
              <w:rPr>
                <w:rFonts w:asciiTheme="majorHAnsi" w:eastAsia="Verdana" w:hAnsiTheme="majorHAnsi" w:cstheme="majorHAnsi"/>
                <w:b/>
                <w:bCs/>
                <w:color w:val="303030"/>
                <w:highlight w:val="white"/>
                <w:u w:val="single"/>
              </w:rPr>
            </w:pPr>
            <w:r w:rsidRPr="00220547">
              <w:rPr>
                <w:rFonts w:asciiTheme="majorHAnsi" w:eastAsia="Verdana" w:hAnsiTheme="majorHAnsi" w:cstheme="majorHAnsi"/>
                <w:b/>
                <w:bCs/>
                <w:color w:val="303030"/>
                <w:highlight w:val="white"/>
                <w:u w:val="single"/>
              </w:rPr>
              <w:t>Cut, Stitch &amp; Join</w:t>
            </w:r>
          </w:p>
          <w:p w14:paraId="056497F7" w14:textId="77777777" w:rsidR="006A37AF" w:rsidRPr="00220547" w:rsidRDefault="006A37AF" w:rsidP="006A37AF">
            <w:pPr>
              <w:widowControl w:val="0"/>
              <w:pBdr>
                <w:top w:val="nil"/>
                <w:left w:val="nil"/>
                <w:bottom w:val="nil"/>
                <w:right w:val="nil"/>
                <w:between w:val="nil"/>
              </w:pBdr>
              <w:spacing w:line="240" w:lineRule="auto"/>
              <w:rPr>
                <w:rFonts w:asciiTheme="majorHAnsi" w:eastAsia="Verdana" w:hAnsiTheme="majorHAnsi" w:cstheme="majorHAnsi"/>
                <w:color w:val="303030"/>
                <w:highlight w:val="white"/>
              </w:rPr>
            </w:pPr>
            <w:r w:rsidRPr="00220547">
              <w:rPr>
                <w:rFonts w:asciiTheme="majorHAnsi" w:eastAsia="Verdana" w:hAnsiTheme="majorHAnsi" w:cstheme="majorHAnsi"/>
                <w:color w:val="303030"/>
                <w:highlight w:val="white"/>
              </w:rPr>
              <w:t>This project teaches children</w:t>
            </w:r>
          </w:p>
          <w:p w14:paraId="0C3AE80C" w14:textId="7F26A0E3"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 xml:space="preserve">about fabric home products and the significant British brand Cath Kidston. </w:t>
            </w:r>
            <w:r w:rsidRPr="00220547">
              <w:rPr>
                <w:rFonts w:asciiTheme="majorHAnsi" w:eastAsia="Verdana" w:hAnsiTheme="majorHAnsi" w:cstheme="majorHAnsi"/>
                <w:color w:val="303030"/>
                <w:highlight w:val="white"/>
              </w:rPr>
              <w:lastRenderedPageBreak/>
              <w:t>They learn about sewing patterns and using a running stitch and embellishments before making a sewn bag tag.</w:t>
            </w:r>
          </w:p>
        </w:tc>
        <w:tc>
          <w:tcPr>
            <w:tcW w:w="1993" w:type="dxa"/>
            <w:shd w:val="clear" w:color="auto" w:fill="auto"/>
            <w:tcMar>
              <w:top w:w="100" w:type="dxa"/>
              <w:left w:w="100" w:type="dxa"/>
              <w:bottom w:w="100" w:type="dxa"/>
              <w:right w:w="100" w:type="dxa"/>
            </w:tcMar>
          </w:tcPr>
          <w:p w14:paraId="4AE4C2E4" w14:textId="07F73395"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Mar>
              <w:top w:w="100" w:type="dxa"/>
              <w:left w:w="100" w:type="dxa"/>
              <w:bottom w:w="100" w:type="dxa"/>
              <w:right w:w="100" w:type="dxa"/>
            </w:tcMar>
          </w:tcPr>
          <w:p w14:paraId="499F5F3A"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t>Beach Hut</w:t>
            </w:r>
          </w:p>
          <w:p w14:paraId="333D34C3" w14:textId="021506F2"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Verdana" w:hAnsiTheme="majorHAnsi" w:cstheme="majorHAnsi"/>
                <w:color w:val="303030"/>
                <w:highlight w:val="white"/>
              </w:rPr>
              <w:t xml:space="preserve">This project teaches children about making and strengthening structures, including different </w:t>
            </w:r>
            <w:r w:rsidRPr="00220547">
              <w:rPr>
                <w:rFonts w:asciiTheme="majorHAnsi" w:eastAsia="Verdana" w:hAnsiTheme="majorHAnsi" w:cstheme="majorHAnsi"/>
                <w:color w:val="303030"/>
                <w:highlight w:val="white"/>
              </w:rPr>
              <w:lastRenderedPageBreak/>
              <w:t>ways of joining materials.</w:t>
            </w:r>
          </w:p>
          <w:p w14:paraId="6381251D" w14:textId="457BEBB8"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1993" w:type="dxa"/>
            <w:shd w:val="clear" w:color="auto" w:fill="auto"/>
            <w:tcMar>
              <w:top w:w="100" w:type="dxa"/>
              <w:left w:w="100" w:type="dxa"/>
              <w:bottom w:w="100" w:type="dxa"/>
              <w:right w:w="100" w:type="dxa"/>
            </w:tcMar>
          </w:tcPr>
          <w:p w14:paraId="6C79A565"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220547">
              <w:rPr>
                <w:rFonts w:asciiTheme="majorHAnsi" w:eastAsia="Calibri" w:hAnsiTheme="majorHAnsi" w:cstheme="majorHAnsi"/>
                <w:b/>
                <w:bCs/>
                <w:u w:val="single"/>
              </w:rPr>
              <w:lastRenderedPageBreak/>
              <w:t>Push and Pull</w:t>
            </w:r>
          </w:p>
          <w:p w14:paraId="11CB080F"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303030"/>
                <w:shd w:val="clear" w:color="auto" w:fill="FFFFFF"/>
              </w:rPr>
              <w:t xml:space="preserve">This project teaches children about three types of mechanism: sliders, levers and linkages. They make models </w:t>
            </w:r>
            <w:r w:rsidRPr="00220547">
              <w:rPr>
                <w:rFonts w:asciiTheme="majorHAnsi" w:hAnsiTheme="majorHAnsi" w:cstheme="majorHAnsi"/>
                <w:color w:val="303030"/>
                <w:shd w:val="clear" w:color="auto" w:fill="FFFFFF"/>
              </w:rPr>
              <w:lastRenderedPageBreak/>
              <w:t>of each mechanism before designing and making a greetings card with a moving part</w:t>
            </w:r>
          </w:p>
        </w:tc>
      </w:tr>
      <w:tr w:rsidR="006A37AF" w:rsidRPr="00220547" w14:paraId="631242D7" w14:textId="77777777" w:rsidTr="004863E1">
        <w:trPr>
          <w:jc w:val="center"/>
        </w:trPr>
        <w:tc>
          <w:tcPr>
            <w:tcW w:w="1993" w:type="dxa"/>
            <w:shd w:val="clear" w:color="auto" w:fill="auto"/>
            <w:tcMar>
              <w:top w:w="100" w:type="dxa"/>
              <w:left w:w="100" w:type="dxa"/>
              <w:bottom w:w="100" w:type="dxa"/>
              <w:right w:w="100" w:type="dxa"/>
            </w:tcMar>
          </w:tcPr>
          <w:p w14:paraId="7D5FC1D1"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lastRenderedPageBreak/>
              <w:t>Computing</w:t>
            </w:r>
          </w:p>
        </w:tc>
        <w:tc>
          <w:tcPr>
            <w:tcW w:w="1994" w:type="dxa"/>
            <w:shd w:val="clear" w:color="auto" w:fill="auto"/>
            <w:tcMar>
              <w:top w:w="100" w:type="dxa"/>
              <w:left w:w="100" w:type="dxa"/>
              <w:bottom w:w="100" w:type="dxa"/>
              <w:right w:w="100" w:type="dxa"/>
            </w:tcMar>
          </w:tcPr>
          <w:p w14:paraId="5D9B70ED" w14:textId="18CDC66F" w:rsidR="006A37AF" w:rsidRPr="00220547" w:rsidRDefault="009E16F7"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C</w:t>
            </w:r>
            <w:r w:rsidR="00AE4701" w:rsidRPr="00220547">
              <w:rPr>
                <w:rFonts w:asciiTheme="majorHAnsi" w:hAnsiTheme="majorHAnsi" w:cstheme="majorHAnsi"/>
                <w:color w:val="000000"/>
              </w:rPr>
              <w:t xml:space="preserve">omputing </w:t>
            </w:r>
            <w:r w:rsidR="00DE4960" w:rsidRPr="00220547">
              <w:rPr>
                <w:rFonts w:asciiTheme="majorHAnsi" w:hAnsiTheme="majorHAnsi" w:cstheme="majorHAnsi"/>
                <w:color w:val="000000"/>
              </w:rPr>
              <w:t>Essentials</w:t>
            </w:r>
            <w:r w:rsidR="003603FA" w:rsidRPr="00220547">
              <w:rPr>
                <w:rFonts w:asciiTheme="majorHAnsi" w:hAnsiTheme="majorHAnsi" w:cstheme="majorHAnsi"/>
                <w:color w:val="000000"/>
              </w:rPr>
              <w:t xml:space="preserve">- Computer Basics </w:t>
            </w:r>
            <w:r w:rsidR="00AE4701" w:rsidRPr="00220547">
              <w:rPr>
                <w:rFonts w:asciiTheme="majorHAnsi" w:hAnsiTheme="majorHAnsi" w:cstheme="majorHAnsi"/>
                <w:color w:val="000000"/>
              </w:rPr>
              <w:t xml:space="preserve"> </w:t>
            </w:r>
          </w:p>
        </w:tc>
        <w:tc>
          <w:tcPr>
            <w:tcW w:w="1994" w:type="dxa"/>
            <w:shd w:val="clear" w:color="auto" w:fill="auto"/>
            <w:tcMar>
              <w:top w:w="100" w:type="dxa"/>
              <w:left w:w="100" w:type="dxa"/>
              <w:bottom w:w="100" w:type="dxa"/>
              <w:right w:w="100" w:type="dxa"/>
            </w:tcMar>
          </w:tcPr>
          <w:p w14:paraId="2F4813A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Creating media – Digital photography Camera device</w:t>
            </w:r>
          </w:p>
        </w:tc>
        <w:tc>
          <w:tcPr>
            <w:tcW w:w="1993" w:type="dxa"/>
            <w:shd w:val="clear" w:color="auto" w:fill="auto"/>
            <w:tcMar>
              <w:top w:w="100" w:type="dxa"/>
              <w:left w:w="100" w:type="dxa"/>
              <w:bottom w:w="100" w:type="dxa"/>
              <w:right w:w="100" w:type="dxa"/>
            </w:tcMar>
          </w:tcPr>
          <w:p w14:paraId="7B25F807"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 xml:space="preserve">Programming A – Robot algorithms </w:t>
            </w:r>
            <w:proofErr w:type="spellStart"/>
            <w:r w:rsidRPr="00220547">
              <w:rPr>
                <w:rFonts w:asciiTheme="majorHAnsi" w:hAnsiTheme="majorHAnsi" w:cstheme="majorHAnsi"/>
                <w:color w:val="000000"/>
              </w:rPr>
              <w:t>Beebots</w:t>
            </w:r>
            <w:proofErr w:type="spellEnd"/>
          </w:p>
        </w:tc>
        <w:tc>
          <w:tcPr>
            <w:tcW w:w="1993" w:type="dxa"/>
            <w:shd w:val="clear" w:color="auto" w:fill="auto"/>
            <w:tcMar>
              <w:top w:w="100" w:type="dxa"/>
              <w:left w:w="100" w:type="dxa"/>
              <w:bottom w:w="100" w:type="dxa"/>
              <w:right w:w="100" w:type="dxa"/>
            </w:tcMar>
          </w:tcPr>
          <w:p w14:paraId="7AA91E00"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Data and information – Pictograms J2e website</w:t>
            </w:r>
          </w:p>
        </w:tc>
        <w:tc>
          <w:tcPr>
            <w:tcW w:w="1993" w:type="dxa"/>
            <w:shd w:val="clear" w:color="auto" w:fill="auto"/>
            <w:tcMar>
              <w:top w:w="100" w:type="dxa"/>
              <w:left w:w="100" w:type="dxa"/>
              <w:bottom w:w="100" w:type="dxa"/>
              <w:right w:w="100" w:type="dxa"/>
            </w:tcMar>
          </w:tcPr>
          <w:p w14:paraId="44F0D0C6" w14:textId="63F6BB3A"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 xml:space="preserve">Key board skills- learning how to use a key board and mouse </w:t>
            </w:r>
          </w:p>
        </w:tc>
        <w:tc>
          <w:tcPr>
            <w:tcW w:w="1993" w:type="dxa"/>
            <w:shd w:val="clear" w:color="auto" w:fill="auto"/>
            <w:tcMar>
              <w:top w:w="100" w:type="dxa"/>
              <w:left w:w="100" w:type="dxa"/>
              <w:bottom w:w="100" w:type="dxa"/>
              <w:right w:w="100" w:type="dxa"/>
            </w:tcMar>
          </w:tcPr>
          <w:p w14:paraId="65860F9F"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hAnsiTheme="majorHAnsi" w:cstheme="majorHAnsi"/>
                <w:color w:val="000000"/>
              </w:rPr>
              <w:t>Programming B – Programming quizzes Scratch Jr</w:t>
            </w:r>
          </w:p>
        </w:tc>
      </w:tr>
      <w:tr w:rsidR="006A37AF" w:rsidRPr="00220547" w14:paraId="6F99D8EC" w14:textId="77777777" w:rsidTr="004863E1">
        <w:trPr>
          <w:jc w:val="center"/>
        </w:trPr>
        <w:tc>
          <w:tcPr>
            <w:tcW w:w="1993" w:type="dxa"/>
            <w:shd w:val="clear" w:color="auto" w:fill="auto"/>
            <w:tcMar>
              <w:top w:w="100" w:type="dxa"/>
              <w:left w:w="100" w:type="dxa"/>
              <w:bottom w:w="100" w:type="dxa"/>
              <w:right w:w="100" w:type="dxa"/>
            </w:tcMar>
          </w:tcPr>
          <w:p w14:paraId="4E9B2A84"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HRE /PSHE</w:t>
            </w:r>
          </w:p>
        </w:tc>
        <w:tc>
          <w:tcPr>
            <w:tcW w:w="1994" w:type="dxa"/>
            <w:shd w:val="clear" w:color="auto" w:fill="auto"/>
            <w:tcMar>
              <w:top w:w="100" w:type="dxa"/>
              <w:left w:w="100" w:type="dxa"/>
              <w:bottom w:w="100" w:type="dxa"/>
              <w:right w:w="100" w:type="dxa"/>
            </w:tcMar>
          </w:tcPr>
          <w:p w14:paraId="31BADFD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Friendship, fair and unfair, staying safe, belonging, our school</w:t>
            </w:r>
          </w:p>
        </w:tc>
        <w:tc>
          <w:tcPr>
            <w:tcW w:w="1994" w:type="dxa"/>
            <w:shd w:val="clear" w:color="auto" w:fill="auto"/>
            <w:tcMar>
              <w:top w:w="100" w:type="dxa"/>
              <w:left w:w="100" w:type="dxa"/>
              <w:bottom w:w="100" w:type="dxa"/>
              <w:right w:w="100" w:type="dxa"/>
            </w:tcMar>
          </w:tcPr>
          <w:p w14:paraId="69295B45"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Right and wrong, consequences, aspirations, cooperation</w:t>
            </w:r>
          </w:p>
        </w:tc>
        <w:tc>
          <w:tcPr>
            <w:tcW w:w="1993" w:type="dxa"/>
            <w:shd w:val="clear" w:color="auto" w:fill="auto"/>
            <w:tcMar>
              <w:top w:w="100" w:type="dxa"/>
              <w:left w:w="100" w:type="dxa"/>
              <w:bottom w:w="100" w:type="dxa"/>
              <w:right w:w="100" w:type="dxa"/>
            </w:tcMar>
          </w:tcPr>
          <w:p w14:paraId="729F5A0D"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Keeping clean. Skin. dental hygiene, drug safety</w:t>
            </w:r>
          </w:p>
        </w:tc>
        <w:tc>
          <w:tcPr>
            <w:tcW w:w="1993" w:type="dxa"/>
            <w:shd w:val="clear" w:color="auto" w:fill="auto"/>
            <w:tcMar>
              <w:top w:w="100" w:type="dxa"/>
              <w:left w:w="100" w:type="dxa"/>
              <w:bottom w:w="100" w:type="dxa"/>
              <w:right w:w="100" w:type="dxa"/>
            </w:tcMar>
          </w:tcPr>
          <w:p w14:paraId="664EABD1"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Similar and different, Human body, growing up, changing needs, physical activity, exercise.</w:t>
            </w:r>
          </w:p>
        </w:tc>
        <w:tc>
          <w:tcPr>
            <w:tcW w:w="1993" w:type="dxa"/>
            <w:shd w:val="clear" w:color="auto" w:fill="auto"/>
            <w:tcMar>
              <w:top w:w="100" w:type="dxa"/>
              <w:left w:w="100" w:type="dxa"/>
              <w:bottom w:w="100" w:type="dxa"/>
              <w:right w:w="100" w:type="dxa"/>
            </w:tcMar>
          </w:tcPr>
          <w:p w14:paraId="73225DF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Behaviour, teasing, local citizenship, responsibility</w:t>
            </w:r>
          </w:p>
        </w:tc>
        <w:tc>
          <w:tcPr>
            <w:tcW w:w="1993" w:type="dxa"/>
            <w:shd w:val="clear" w:color="auto" w:fill="auto"/>
            <w:tcMar>
              <w:top w:w="100" w:type="dxa"/>
              <w:left w:w="100" w:type="dxa"/>
              <w:bottom w:w="100" w:type="dxa"/>
              <w:right w:w="100" w:type="dxa"/>
            </w:tcMar>
          </w:tcPr>
          <w:p w14:paraId="087AF1C5"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roofErr w:type="spellStart"/>
            <w:proofErr w:type="gramStart"/>
            <w:r w:rsidRPr="00220547">
              <w:rPr>
                <w:rFonts w:asciiTheme="majorHAnsi" w:eastAsia="Calibri" w:hAnsiTheme="majorHAnsi" w:cstheme="majorHAnsi"/>
              </w:rPr>
              <w:t>Emotions,choices</w:t>
            </w:r>
            <w:proofErr w:type="spellEnd"/>
            <w:proofErr w:type="gramEnd"/>
            <w:r w:rsidRPr="00220547">
              <w:rPr>
                <w:rFonts w:asciiTheme="majorHAnsi" w:eastAsia="Calibri" w:hAnsiTheme="majorHAnsi" w:cstheme="majorHAnsi"/>
              </w:rPr>
              <w:t xml:space="preserve">, </w:t>
            </w:r>
            <w:proofErr w:type="spellStart"/>
            <w:r w:rsidRPr="00220547">
              <w:rPr>
                <w:rFonts w:asciiTheme="majorHAnsi" w:eastAsia="Calibri" w:hAnsiTheme="majorHAnsi" w:cstheme="majorHAnsi"/>
              </w:rPr>
              <w:t>enterprise,love</w:t>
            </w:r>
            <w:proofErr w:type="spellEnd"/>
            <w:r w:rsidRPr="00220547">
              <w:rPr>
                <w:rFonts w:asciiTheme="majorHAnsi" w:eastAsia="Calibri" w:hAnsiTheme="majorHAnsi" w:cstheme="majorHAnsi"/>
              </w:rPr>
              <w:t xml:space="preserve">, sadness, money. </w:t>
            </w:r>
          </w:p>
        </w:tc>
      </w:tr>
      <w:tr w:rsidR="006A37AF" w:rsidRPr="00220547" w14:paraId="5604F7F3" w14:textId="77777777" w:rsidTr="004863E1">
        <w:trPr>
          <w:jc w:val="center"/>
        </w:trPr>
        <w:tc>
          <w:tcPr>
            <w:tcW w:w="1993" w:type="dxa"/>
            <w:shd w:val="clear" w:color="auto" w:fill="auto"/>
            <w:tcMar>
              <w:top w:w="100" w:type="dxa"/>
              <w:left w:w="100" w:type="dxa"/>
              <w:bottom w:w="100" w:type="dxa"/>
              <w:right w:w="100" w:type="dxa"/>
            </w:tcMar>
          </w:tcPr>
          <w:p w14:paraId="7C23C513"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R.E.</w:t>
            </w:r>
          </w:p>
        </w:tc>
        <w:tc>
          <w:tcPr>
            <w:tcW w:w="3988" w:type="dxa"/>
            <w:gridSpan w:val="2"/>
            <w:shd w:val="clear" w:color="auto" w:fill="auto"/>
            <w:tcMar>
              <w:top w:w="100" w:type="dxa"/>
              <w:left w:w="100" w:type="dxa"/>
              <w:bottom w:w="100" w:type="dxa"/>
              <w:right w:w="100" w:type="dxa"/>
            </w:tcMar>
          </w:tcPr>
          <w:p w14:paraId="034C671D"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 xml:space="preserve">Who is Muslim and what do they believe? </w:t>
            </w:r>
          </w:p>
          <w:p w14:paraId="251C64BB"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Recall a story about the life of Prophet Muhammad.</w:t>
            </w:r>
          </w:p>
          <w:p w14:paraId="4D511F52"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Sacred text - how do Muslims treat the Qur’an?</w:t>
            </w:r>
          </w:p>
          <w:p w14:paraId="3C2B5EE9"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 xml:space="preserve">Celebrations/ festivals - Eid. </w:t>
            </w:r>
          </w:p>
          <w:p w14:paraId="66E4ED7B"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3986" w:type="dxa"/>
            <w:gridSpan w:val="2"/>
            <w:shd w:val="clear" w:color="auto" w:fill="auto"/>
            <w:tcMar>
              <w:top w:w="100" w:type="dxa"/>
              <w:left w:w="100" w:type="dxa"/>
              <w:bottom w:w="100" w:type="dxa"/>
              <w:right w:w="100" w:type="dxa"/>
            </w:tcMar>
          </w:tcPr>
          <w:p w14:paraId="7777638B"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How and why do we celebrate special and sacred times?</w:t>
            </w:r>
          </w:p>
          <w:p w14:paraId="3A32BFDC"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c>
          <w:tcPr>
            <w:tcW w:w="3986" w:type="dxa"/>
            <w:gridSpan w:val="2"/>
            <w:shd w:val="clear" w:color="auto" w:fill="auto"/>
            <w:tcMar>
              <w:top w:w="100" w:type="dxa"/>
              <w:left w:w="100" w:type="dxa"/>
              <w:bottom w:w="100" w:type="dxa"/>
              <w:right w:w="100" w:type="dxa"/>
            </w:tcMar>
          </w:tcPr>
          <w:p w14:paraId="47F73835" w14:textId="77777777" w:rsidR="006A37AF" w:rsidRPr="00220547" w:rsidRDefault="006A37AF" w:rsidP="006A37AF">
            <w:pPr>
              <w:widowControl w:val="0"/>
              <w:spacing w:line="240" w:lineRule="auto"/>
              <w:rPr>
                <w:rFonts w:asciiTheme="majorHAnsi" w:eastAsia="Calibri" w:hAnsiTheme="majorHAnsi" w:cstheme="majorHAnsi"/>
              </w:rPr>
            </w:pPr>
            <w:r w:rsidRPr="00220547">
              <w:rPr>
                <w:rFonts w:asciiTheme="majorHAnsi" w:eastAsia="Calibri" w:hAnsiTheme="majorHAnsi" w:cstheme="majorHAnsi"/>
              </w:rPr>
              <w:t xml:space="preserve">How should we care for others and the world around us? </w:t>
            </w:r>
          </w:p>
          <w:p w14:paraId="7234288F" w14:textId="77777777" w:rsidR="006A37AF" w:rsidRPr="00220547" w:rsidRDefault="006A37AF" w:rsidP="006A37AF">
            <w:pPr>
              <w:widowControl w:val="0"/>
              <w:spacing w:line="240" w:lineRule="auto"/>
              <w:rPr>
                <w:rFonts w:asciiTheme="majorHAnsi" w:eastAsia="Calibri" w:hAnsiTheme="majorHAnsi" w:cstheme="majorHAnsi"/>
              </w:rPr>
            </w:pPr>
            <w:r w:rsidRPr="00220547">
              <w:rPr>
                <w:rFonts w:asciiTheme="majorHAnsi" w:eastAsia="Calibri" w:hAnsiTheme="majorHAnsi" w:cstheme="majorHAnsi"/>
              </w:rPr>
              <w:t>Why does it matter?</w:t>
            </w:r>
          </w:p>
        </w:tc>
      </w:tr>
      <w:tr w:rsidR="006A37AF" w:rsidRPr="00220547" w14:paraId="05751CEB" w14:textId="77777777" w:rsidTr="004863E1">
        <w:trPr>
          <w:jc w:val="center"/>
        </w:trPr>
        <w:tc>
          <w:tcPr>
            <w:tcW w:w="1993" w:type="dxa"/>
            <w:shd w:val="clear" w:color="auto" w:fill="auto"/>
            <w:tcMar>
              <w:top w:w="100" w:type="dxa"/>
              <w:left w:w="100" w:type="dxa"/>
              <w:bottom w:w="100" w:type="dxa"/>
              <w:right w:w="100" w:type="dxa"/>
            </w:tcMar>
          </w:tcPr>
          <w:p w14:paraId="17A904D0"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Music</w:t>
            </w:r>
          </w:p>
        </w:tc>
        <w:tc>
          <w:tcPr>
            <w:tcW w:w="1994" w:type="dxa"/>
            <w:shd w:val="clear" w:color="auto" w:fill="auto"/>
            <w:tcMar>
              <w:top w:w="100" w:type="dxa"/>
              <w:left w:w="100" w:type="dxa"/>
              <w:bottom w:w="100" w:type="dxa"/>
              <w:right w:w="100" w:type="dxa"/>
            </w:tcMar>
          </w:tcPr>
          <w:p w14:paraId="4A2A69BE"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Exploring simple patterns</w:t>
            </w:r>
          </w:p>
        </w:tc>
        <w:tc>
          <w:tcPr>
            <w:tcW w:w="1994" w:type="dxa"/>
            <w:shd w:val="clear" w:color="auto" w:fill="auto"/>
            <w:tcMar>
              <w:top w:w="100" w:type="dxa"/>
              <w:left w:w="100" w:type="dxa"/>
              <w:bottom w:w="100" w:type="dxa"/>
              <w:right w:w="100" w:type="dxa"/>
            </w:tcMar>
          </w:tcPr>
          <w:p w14:paraId="5827711E"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 xml:space="preserve">Focusing on tempo and dynamics </w:t>
            </w:r>
          </w:p>
        </w:tc>
        <w:tc>
          <w:tcPr>
            <w:tcW w:w="1993" w:type="dxa"/>
            <w:shd w:val="clear" w:color="auto" w:fill="auto"/>
            <w:tcMar>
              <w:top w:w="100" w:type="dxa"/>
              <w:left w:w="100" w:type="dxa"/>
              <w:bottom w:w="100" w:type="dxa"/>
              <w:right w:w="100" w:type="dxa"/>
            </w:tcMar>
          </w:tcPr>
          <w:p w14:paraId="7C2B7698"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 xml:space="preserve">Exploring feelings through music </w:t>
            </w:r>
          </w:p>
        </w:tc>
        <w:tc>
          <w:tcPr>
            <w:tcW w:w="1993" w:type="dxa"/>
            <w:shd w:val="clear" w:color="auto" w:fill="auto"/>
            <w:tcMar>
              <w:top w:w="100" w:type="dxa"/>
              <w:left w:w="100" w:type="dxa"/>
              <w:bottom w:w="100" w:type="dxa"/>
              <w:right w:w="100" w:type="dxa"/>
            </w:tcMar>
          </w:tcPr>
          <w:p w14:paraId="2A71983C"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Inventing a musical story</w:t>
            </w:r>
          </w:p>
        </w:tc>
        <w:tc>
          <w:tcPr>
            <w:tcW w:w="1993" w:type="dxa"/>
            <w:shd w:val="clear" w:color="auto" w:fill="auto"/>
            <w:tcMar>
              <w:top w:w="100" w:type="dxa"/>
              <w:left w:w="100" w:type="dxa"/>
              <w:bottom w:w="100" w:type="dxa"/>
              <w:right w:w="100" w:type="dxa"/>
            </w:tcMar>
          </w:tcPr>
          <w:p w14:paraId="62EA08BE"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 xml:space="preserve">Music that makes you dance </w:t>
            </w:r>
          </w:p>
        </w:tc>
        <w:tc>
          <w:tcPr>
            <w:tcW w:w="1993" w:type="dxa"/>
            <w:shd w:val="clear" w:color="auto" w:fill="auto"/>
            <w:tcMar>
              <w:top w:w="100" w:type="dxa"/>
              <w:left w:w="100" w:type="dxa"/>
              <w:bottom w:w="100" w:type="dxa"/>
              <w:right w:w="100" w:type="dxa"/>
            </w:tcMar>
          </w:tcPr>
          <w:p w14:paraId="475E3DC9"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Exploring improvisation</w:t>
            </w:r>
          </w:p>
        </w:tc>
      </w:tr>
      <w:tr w:rsidR="006A37AF" w:rsidRPr="00220547" w14:paraId="036271B2" w14:textId="77777777" w:rsidTr="00544961">
        <w:trPr>
          <w:jc w:val="center"/>
        </w:trPr>
        <w:tc>
          <w:tcPr>
            <w:tcW w:w="1993" w:type="dxa"/>
            <w:shd w:val="clear" w:color="auto" w:fill="auto"/>
            <w:tcMar>
              <w:top w:w="100" w:type="dxa"/>
              <w:left w:w="100" w:type="dxa"/>
              <w:bottom w:w="100" w:type="dxa"/>
              <w:right w:w="100" w:type="dxa"/>
            </w:tcMar>
          </w:tcPr>
          <w:p w14:paraId="78E30F20"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u w:val="single"/>
              </w:rPr>
            </w:pPr>
            <w:r w:rsidRPr="00220547">
              <w:rPr>
                <w:rFonts w:asciiTheme="majorHAnsi" w:eastAsia="Calibri" w:hAnsiTheme="majorHAnsi" w:cstheme="majorHAnsi"/>
                <w:u w:val="single"/>
              </w:rPr>
              <w:t xml:space="preserve">P.E. </w:t>
            </w:r>
          </w:p>
        </w:tc>
        <w:tc>
          <w:tcPr>
            <w:tcW w:w="1994" w:type="dxa"/>
            <w:shd w:val="clear" w:color="auto" w:fill="auto"/>
            <w:tcMar>
              <w:top w:w="100" w:type="dxa"/>
              <w:left w:w="100" w:type="dxa"/>
              <w:bottom w:w="100" w:type="dxa"/>
              <w:right w:w="100" w:type="dxa"/>
            </w:tcMar>
          </w:tcPr>
          <w:p w14:paraId="39C841D3" w14:textId="3C372151"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Dance 1</w:t>
            </w:r>
          </w:p>
          <w:p w14:paraId="52921797"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Games 1</w:t>
            </w:r>
          </w:p>
        </w:tc>
        <w:tc>
          <w:tcPr>
            <w:tcW w:w="1994" w:type="dxa"/>
            <w:shd w:val="clear" w:color="auto" w:fill="auto"/>
            <w:tcMar>
              <w:top w:w="100" w:type="dxa"/>
              <w:left w:w="100" w:type="dxa"/>
              <w:bottom w:w="100" w:type="dxa"/>
              <w:right w:w="100" w:type="dxa"/>
            </w:tcMar>
          </w:tcPr>
          <w:p w14:paraId="499FD0D3" w14:textId="5EF6C2D0"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Games 2</w:t>
            </w:r>
          </w:p>
          <w:p w14:paraId="131B07BF" w14:textId="63696FE6"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Gymnastics 1</w:t>
            </w:r>
          </w:p>
        </w:tc>
        <w:tc>
          <w:tcPr>
            <w:tcW w:w="1993" w:type="dxa"/>
            <w:shd w:val="clear" w:color="auto" w:fill="auto"/>
            <w:tcMar>
              <w:top w:w="100" w:type="dxa"/>
              <w:left w:w="100" w:type="dxa"/>
              <w:bottom w:w="100" w:type="dxa"/>
              <w:right w:w="100" w:type="dxa"/>
            </w:tcMar>
          </w:tcPr>
          <w:p w14:paraId="0F04DCBE" w14:textId="5FE9404D"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Dance 2</w:t>
            </w:r>
          </w:p>
          <w:p w14:paraId="48951AE6" w14:textId="7F7E671C"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Yoga</w:t>
            </w:r>
          </w:p>
        </w:tc>
        <w:tc>
          <w:tcPr>
            <w:tcW w:w="1993" w:type="dxa"/>
            <w:shd w:val="clear" w:color="auto" w:fill="auto"/>
            <w:tcMar>
              <w:top w:w="100" w:type="dxa"/>
              <w:left w:w="100" w:type="dxa"/>
              <w:bottom w:w="100" w:type="dxa"/>
              <w:right w:w="100" w:type="dxa"/>
            </w:tcMar>
          </w:tcPr>
          <w:p w14:paraId="14CA50A2" w14:textId="77777777" w:rsidR="006A37AF" w:rsidRPr="00220547" w:rsidRDefault="006A37AF" w:rsidP="006A37AF">
            <w:pPr>
              <w:widowControl w:val="0"/>
              <w:pBdr>
                <w:top w:val="nil"/>
                <w:left w:val="nil"/>
                <w:bottom w:val="nil"/>
                <w:right w:val="nil"/>
                <w:between w:val="nil"/>
              </w:pBdr>
              <w:spacing w:line="240" w:lineRule="auto"/>
              <w:rPr>
                <w:rFonts w:asciiTheme="majorHAnsi" w:hAnsiTheme="majorHAnsi" w:cstheme="majorHAnsi"/>
                <w:color w:val="000000"/>
              </w:rPr>
            </w:pPr>
            <w:r w:rsidRPr="00220547">
              <w:rPr>
                <w:rFonts w:asciiTheme="majorHAnsi" w:hAnsiTheme="majorHAnsi" w:cstheme="majorHAnsi"/>
                <w:color w:val="000000"/>
              </w:rPr>
              <w:t>Games 3</w:t>
            </w:r>
          </w:p>
          <w:p w14:paraId="764885DF" w14:textId="6A13414C" w:rsidR="006A37AF" w:rsidRPr="00220547" w:rsidRDefault="006A37AF" w:rsidP="006A37AF">
            <w:pPr>
              <w:widowControl w:val="0"/>
              <w:pBdr>
                <w:top w:val="nil"/>
                <w:left w:val="nil"/>
                <w:bottom w:val="nil"/>
                <w:right w:val="nil"/>
                <w:between w:val="nil"/>
              </w:pBdr>
              <w:spacing w:line="240" w:lineRule="auto"/>
              <w:rPr>
                <w:rFonts w:asciiTheme="majorHAnsi" w:hAnsiTheme="majorHAnsi" w:cstheme="majorHAnsi"/>
                <w:color w:val="000000"/>
              </w:rPr>
            </w:pPr>
            <w:r w:rsidRPr="00220547">
              <w:rPr>
                <w:rFonts w:asciiTheme="majorHAnsi" w:hAnsiTheme="majorHAnsi" w:cstheme="majorHAnsi"/>
                <w:color w:val="000000"/>
              </w:rPr>
              <w:t xml:space="preserve"> </w:t>
            </w:r>
            <w:r w:rsidRPr="00220547">
              <w:rPr>
                <w:rFonts w:asciiTheme="majorHAnsi" w:eastAsia="Calibri" w:hAnsiTheme="majorHAnsi" w:cstheme="majorHAnsi"/>
              </w:rPr>
              <w:t>Gymnastics 2</w:t>
            </w:r>
          </w:p>
        </w:tc>
        <w:tc>
          <w:tcPr>
            <w:tcW w:w="1993" w:type="dxa"/>
            <w:shd w:val="clear" w:color="auto" w:fill="auto"/>
            <w:tcMar>
              <w:top w:w="100" w:type="dxa"/>
              <w:left w:w="100" w:type="dxa"/>
              <w:bottom w:w="100" w:type="dxa"/>
              <w:right w:w="100" w:type="dxa"/>
            </w:tcMar>
          </w:tcPr>
          <w:p w14:paraId="32849985" w14:textId="77777777"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Dance 3</w:t>
            </w:r>
          </w:p>
          <w:p w14:paraId="0303BB02" w14:textId="33613CC6"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Games 4</w:t>
            </w:r>
          </w:p>
        </w:tc>
        <w:tc>
          <w:tcPr>
            <w:tcW w:w="1993" w:type="dxa"/>
            <w:shd w:val="clear" w:color="auto" w:fill="auto"/>
          </w:tcPr>
          <w:p w14:paraId="3C3DE092" w14:textId="5F0962D6"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Athletics</w:t>
            </w:r>
          </w:p>
          <w:p w14:paraId="0621A0A2" w14:textId="619D58B5"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r w:rsidRPr="00220547">
              <w:rPr>
                <w:rFonts w:asciiTheme="majorHAnsi" w:eastAsia="Calibri" w:hAnsiTheme="majorHAnsi" w:cstheme="majorHAnsi"/>
              </w:rPr>
              <w:t>Gymnastics 3</w:t>
            </w:r>
          </w:p>
          <w:p w14:paraId="412A0083" w14:textId="15857749" w:rsidR="006A37AF" w:rsidRPr="00220547" w:rsidRDefault="006A37AF" w:rsidP="006A37AF">
            <w:pPr>
              <w:widowControl w:val="0"/>
              <w:pBdr>
                <w:top w:val="nil"/>
                <w:left w:val="nil"/>
                <w:bottom w:val="nil"/>
                <w:right w:val="nil"/>
                <w:between w:val="nil"/>
              </w:pBdr>
              <w:spacing w:line="240" w:lineRule="auto"/>
              <w:rPr>
                <w:rFonts w:asciiTheme="majorHAnsi" w:eastAsia="Calibri" w:hAnsiTheme="majorHAnsi" w:cstheme="majorHAnsi"/>
              </w:rPr>
            </w:pPr>
          </w:p>
        </w:tc>
      </w:tr>
    </w:tbl>
    <w:p w14:paraId="72B06472" w14:textId="77777777" w:rsidR="0095415D" w:rsidRPr="00220547" w:rsidRDefault="0095415D">
      <w:pPr>
        <w:rPr>
          <w:rFonts w:asciiTheme="majorHAnsi" w:eastAsia="Calibri" w:hAnsiTheme="majorHAnsi" w:cstheme="majorHAnsi"/>
          <w:u w:val="single"/>
        </w:rPr>
      </w:pPr>
    </w:p>
    <w:sectPr w:rsidR="0095415D" w:rsidRPr="00220547">
      <w:footerReference w:type="default" r:id="rId11"/>
      <w:pgSz w:w="16834" w:h="11909" w:orient="landscape"/>
      <w:pgMar w:top="425"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6CB8E" w14:textId="77777777" w:rsidR="00953F2D" w:rsidRDefault="00953F2D">
      <w:pPr>
        <w:spacing w:line="240" w:lineRule="auto"/>
      </w:pPr>
      <w:r>
        <w:separator/>
      </w:r>
    </w:p>
  </w:endnote>
  <w:endnote w:type="continuationSeparator" w:id="0">
    <w:p w14:paraId="19F807D9" w14:textId="77777777" w:rsidR="00953F2D" w:rsidRDefault="00953F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681FE" w14:textId="77777777" w:rsidR="0095415D" w:rsidRDefault="009541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4F6C9" w14:textId="77777777" w:rsidR="00953F2D" w:rsidRDefault="00953F2D">
      <w:pPr>
        <w:spacing w:line="240" w:lineRule="auto"/>
      </w:pPr>
      <w:r>
        <w:separator/>
      </w:r>
    </w:p>
  </w:footnote>
  <w:footnote w:type="continuationSeparator" w:id="0">
    <w:p w14:paraId="4D99F610" w14:textId="77777777" w:rsidR="00953F2D" w:rsidRDefault="00953F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546B2"/>
    <w:multiLevelType w:val="multilevel"/>
    <w:tmpl w:val="CCC0987A"/>
    <w:lvl w:ilvl="0">
      <w:start w:val="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15D"/>
    <w:rsid w:val="00090B74"/>
    <w:rsid w:val="001010D7"/>
    <w:rsid w:val="00123DCB"/>
    <w:rsid w:val="0018567A"/>
    <w:rsid w:val="00220547"/>
    <w:rsid w:val="002E0CEC"/>
    <w:rsid w:val="003020BB"/>
    <w:rsid w:val="003603FA"/>
    <w:rsid w:val="004863E1"/>
    <w:rsid w:val="005357D9"/>
    <w:rsid w:val="006A37AF"/>
    <w:rsid w:val="007F1C47"/>
    <w:rsid w:val="008A41DA"/>
    <w:rsid w:val="008B2751"/>
    <w:rsid w:val="008C633A"/>
    <w:rsid w:val="0094079A"/>
    <w:rsid w:val="009436CF"/>
    <w:rsid w:val="00953F2D"/>
    <w:rsid w:val="0095415D"/>
    <w:rsid w:val="009E16F7"/>
    <w:rsid w:val="00A22161"/>
    <w:rsid w:val="00A3358A"/>
    <w:rsid w:val="00A5453B"/>
    <w:rsid w:val="00AE4701"/>
    <w:rsid w:val="00B474C1"/>
    <w:rsid w:val="00BF6B0D"/>
    <w:rsid w:val="00CC2721"/>
    <w:rsid w:val="00CE0682"/>
    <w:rsid w:val="00D76B78"/>
    <w:rsid w:val="00DB2B56"/>
    <w:rsid w:val="00DD5B71"/>
    <w:rsid w:val="00DE47AA"/>
    <w:rsid w:val="00DE4960"/>
    <w:rsid w:val="00DF3222"/>
    <w:rsid w:val="00E24635"/>
    <w:rsid w:val="00EE4DEE"/>
    <w:rsid w:val="1EB935A0"/>
    <w:rsid w:val="45C3F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0AEDF"/>
  <w15:docId w15:val="{4477C72C-07D3-4472-8374-58AE22FB1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E7DD28-4A05-4DEB-9959-534452B66F30}"/>
</file>

<file path=customXml/itemProps2.xml><?xml version="1.0" encoding="utf-8"?>
<ds:datastoreItem xmlns:ds="http://schemas.openxmlformats.org/officeDocument/2006/customXml" ds:itemID="{3520EC12-0396-4F46-BAAA-B9BFC697D370}">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customXml/itemProps3.xml><?xml version="1.0" encoding="utf-8"?>
<ds:datastoreItem xmlns:ds="http://schemas.openxmlformats.org/officeDocument/2006/customXml" ds:itemID="{BA51BD2E-2CD0-461C-B67D-CB9FFCFB60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812</Words>
  <Characters>4629</Characters>
  <Application>Microsoft Office Word</Application>
  <DocSecurity>0</DocSecurity>
  <Lines>38</Lines>
  <Paragraphs>10</Paragraphs>
  <ScaleCrop>false</ScaleCrop>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Mellor</dc:creator>
  <cp:lastModifiedBy>Annah Shoukat</cp:lastModifiedBy>
  <cp:revision>22</cp:revision>
  <dcterms:created xsi:type="dcterms:W3CDTF">2026-09-02T10:24:00Z</dcterms:created>
  <dcterms:modified xsi:type="dcterms:W3CDTF">2026-09-02T10:53:00Z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Order">
    <vt:r8>2084200</vt:r8>
  </property>
  <property fmtid="{D5CDD505-2E9C-101B-9397-08002B2CF9AE}" pid="4" name="MediaServiceImageTags">
    <vt:lpwstr/>
  </property>
</Properties>
</file>