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vertAlign w:val="baseline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55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503"/>
        <w:gridCol w:w="567"/>
        <w:gridCol w:w="2976"/>
        <w:gridCol w:w="1418"/>
        <w:gridCol w:w="2126"/>
        <w:gridCol w:w="3969"/>
        <w:tblGridChange w:id="0">
          <w:tblGrid>
            <w:gridCol w:w="4503"/>
            <w:gridCol w:w="567"/>
            <w:gridCol w:w="2976"/>
            <w:gridCol w:w="1418"/>
            <w:gridCol w:w="2126"/>
            <w:gridCol w:w="3969"/>
          </w:tblGrid>
        </w:tblGridChange>
      </w:tblGrid>
      <w:tr>
        <w:trPr>
          <w:cantSplit w:val="0"/>
          <w:tblHeader w:val="0"/>
        </w:trPr>
        <w:tc>
          <w:tcPr>
            <w:gridSpan w:val="2"/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En1/1    Spoken Language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f1c232"/>
                <w:sz w:val="15"/>
                <w:szCs w:val="15"/>
                <w:u w:val="none"/>
                <w:shd w:fill="auto" w:val="clear"/>
                <w:vertAlign w:val="superscript"/>
                <w:rtl w:val="0"/>
              </w:rPr>
              <w:t xml:space="preserve">(The objectives for Spoken Language are common across Key Stages 1 and 2)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En1/1a    listen and respond appropriately to adults and their peers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En1/1b    ask relevant questions to extend their understanding and knowledge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En1/1c    use relevant strategies to build their vocabulary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En1/1d    articulate and justify answers, arguments and opinions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En1/1e    give well-structured descriptions, explanations and narratives for different purposes, including for expressing feelings.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En1/1f    maintain attention and participate actively in collaborative conversations, staying on topic and initiating and responding to comments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En1/1g    use spoken language to develop understanding through speculating, hypothesising, imagining and exploring ideas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En1/1h    speak audibly and fluently with an increasing command of Standard English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En1/1i    participate in discussions, presentations, performances, roleplay/improvisations and debates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En1/1j    gain, maintain and monitor the interest of the listener(s)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En1/1k    consider and evaluate different viewpoints, attending to and building on the contributions of others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En1/1l    select and use appropriate registers for effective communication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Reading </w:t>
            </w:r>
            <w:bookmarkStart w:colFirst="0" w:colLast="0" w:name="gjdgxs" w:id="0"/>
            <w:bookmarkEnd w:id="0"/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En1/2.1    Word Reading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En1/2.1a    apply phonic knowledge and skills as the route to decode words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En1/2.1b    respond speedily with the correct sound to graphemes (letters or groups of letters) for all 40+ phonemes, including, where applicable, alternative sounds for graphemes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En1/2.1c    read accurately by blending sounds in unfamiliar words containing GPCs that have been taught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En1/2.1d    read common exception words, noting unusual correspondences between spelling and sound and where these occur in the word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En1/2.1e    read words containing taught GPCs and –s, –es, –ing, –ed, –er and –est endings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En1/2.1f     read other words of more than one syllable that contain taught GPCs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En1/2.1g    read words with 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ff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contractions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, and understand that the apostrophe represents the omitted letter(s)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En1/2.1h    read books aloud, accurately that are consistent with their developing phonic knowledge and that do not require them to use other strategies to work out words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En1/2.1i    reread these books to build up their fluency and confidence in word reading.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En1/2.2    Comprehension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En1/2.2a    develop pleasure in reading, motivation to read, vocabulary and understanding by: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listening to and discussing a wide range of poems, stories and non-fiction at a level beyond that at which they can read independently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being encouraged to link what they read or hear to their own experiences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becoming very familiar with key stories, fairy stories and traditional tales, retelling them and considering their particular characteristics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recognising and joining in with predictable phrases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learning to appreciate rhymes and poems, and to recite some by h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eart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discussing word meanings, linking new meanings to those already known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En1/2.2b    understand both the books they can already read accurately and fluently and those they listen to by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drawing on what they already know or on background information and vocabulary provided by the teacher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checking that the text makes sense to them as they read and correcting inaccurate reading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discussing the significance of the title and events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making inferences on the basis of what is being said and done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predicting what might happen on the basis of what has been read so far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En1/2.2c    participate in discussion about what is read to them, taking turns and listening to what others say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En1/2.2d    explain clearly their understanding of what is read to them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Writing </w:t>
            </w:r>
            <w:bookmarkStart w:colFirst="0" w:colLast="0" w:name="30j0zll" w:id="1"/>
            <w:bookmarkEnd w:id="1"/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En1/3.1    Spelling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En1/3.1a    spell: words containing each of the 40+ phonemes already taught common exception words the days of the week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En1/3.1b    name the letters of the alphabet: naming the letters of the alphabet in order using letter names to distinguish between alternative spellings of the same sound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En1/3.1c    add prefixes and suffixes: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using the spelling rule for adding –s or –es as the plural marker for nouns and the third person singular marker for verbs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using the prefix un–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ff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using –ing, –ed, –er and –est where no change is needed in the spelling of root words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En1/3.1d    apply simple spelling rules and guidance, as listed in </w:t>
            </w:r>
            <w:hyperlink r:id="rId6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551a8b"/>
                  <w:sz w:val="15"/>
                  <w:szCs w:val="15"/>
                  <w:u w:val="single"/>
                  <w:shd w:fill="auto" w:val="clear"/>
                  <w:vertAlign w:val="baseline"/>
                  <w:rtl w:val="0"/>
                </w:rPr>
                <w:t xml:space="preserve">English Appendix 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En1/3.1e    write from memory simple sentences dictated by the teacher that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741b47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 include words 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741b47"/>
                <w:sz w:val="15"/>
                <w:szCs w:val="15"/>
                <w:highlight w:val="white"/>
                <w:u w:val="none"/>
                <w:vertAlign w:val="baseline"/>
                <w:rtl w:val="0"/>
              </w:rPr>
              <w:t xml:space="preserve">using the 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741b47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GPCs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741b47"/>
                <w:sz w:val="15"/>
                <w:szCs w:val="15"/>
                <w:highlight w:val="white"/>
                <w:u w:val="none"/>
                <w:vertAlign w:val="baseline"/>
                <w:rtl w:val="0"/>
              </w:rPr>
              <w:t xml:space="preserve"> and common exception 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741b47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ords taught so far.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En1/3.2    Handwriting and Presentation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En1/3.2a    sit correctly at a table, holding a pencil comfortably and correctly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En1/3.2b    begin to form lower-case letters in the correct direction, starting and finishing in the right place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En1/3.2c    form capital letters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En1/3.2d    form digits 0-9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En1/3.2e    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highlight w:val="white"/>
                <w:u w:val="none"/>
                <w:vertAlign w:val="baseline"/>
                <w:rtl w:val="0"/>
              </w:rPr>
              <w:t xml:space="preserve">understand which letters belong to which handwriting ‘families’ (ie letters that are formed in similar ways) and to practise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En1/3.3    Composition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En1/3.3a    write sentences by: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saying out loud what they are going to write about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composing a sentence orally before writing it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sequencing sentences to form short narratives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re-reading what they have written to check that it makes sense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En1/3.3b    discuss what they have written with the teacher or other pupils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En1/3.3c    read their writing aloud clearly enough to be heard by their peers and the teacher.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En1/3.4    Vocabulary, grammar &amp; punctuation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En1/3.4a    develop their understanding of the concepts set out in English </w:t>
            </w:r>
            <w:hyperlink r:id="rId7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551a8b"/>
                  <w:sz w:val="15"/>
                  <w:szCs w:val="15"/>
                  <w:u w:val="single"/>
                  <w:shd w:fill="auto" w:val="clear"/>
                  <w:vertAlign w:val="baseline"/>
                  <w:rtl w:val="0"/>
                </w:rPr>
                <w:t xml:space="preserve">Appendix 2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 by: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leaving spaces between words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joining words and joining clauses using "and"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beginning to punctuate sentences using a capital letter and a full stop, question mark or exclamation mark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using a capital letter for names of people, places, the days of the week, and the personal pronoun ‘I’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learning the grammar for year 1 in English </w:t>
            </w:r>
            <w:hyperlink r:id="rId8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003366"/>
                  <w:sz w:val="15"/>
                  <w:szCs w:val="15"/>
                  <w:u w:val="single"/>
                  <w:shd w:fill="auto" w:val="clear"/>
                  <w:vertAlign w:val="baseline"/>
                  <w:rtl w:val="0"/>
                </w:rPr>
                <w:t xml:space="preserve">Appendix 2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En1/3.4b    use the grammatical terminology in English </w:t>
            </w:r>
            <w:hyperlink r:id="rId9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551a8b"/>
                  <w:sz w:val="15"/>
                  <w:szCs w:val="15"/>
                  <w:u w:val="single"/>
                  <w:shd w:fill="auto" w:val="clear"/>
                  <w:vertAlign w:val="baseline"/>
                  <w:rtl w:val="0"/>
                </w:rPr>
                <w:t xml:space="preserve">Appendix 2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33333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 in discussing their writing and reading.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rPr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10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Comic Sans MS"/>
  <w:font w:name="Courier New"/>
  <w:font w:name="Noto Sans Symbol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622423" w:space="1" w:sz="24" w:val="single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9692640</wp:posOffset>
              </wp:positionH>
              <wp:positionV relativeFrom="page">
                <wp:posOffset>191770</wp:posOffset>
              </wp:positionV>
              <wp:extent cx="541020" cy="426720"/>
              <wp:effectExtent b="0" l="0" r="0" t="0"/>
              <wp:wrapSquare wrapText="bothSides" distB="0" distT="0" distL="114300" distR="114300"/>
              <wp:docPr id="2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4843080" y="3399002"/>
                        <a:ext cx="541020" cy="426720"/>
                        <a:chOff x="4843080" y="3399002"/>
                        <a:chExt cx="1005840" cy="761996"/>
                      </a:xfrm>
                    </wpg:grpSpPr>
                    <wpg:grpSp>
                      <wpg:cNvGrpSpPr/>
                      <wpg:grpSpPr>
                        <a:xfrm>
                          <a:off x="4843080" y="3399002"/>
                          <a:ext cx="1005840" cy="761996"/>
                          <a:chOff x="0" y="0"/>
                          <a:chExt cx="1005840" cy="761996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1005825" cy="7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8" name="Shape 8"/>
                        <wps:spPr>
                          <a:xfrm>
                            <a:off x="237945" y="224504"/>
                            <a:ext cx="529611" cy="417076"/>
                          </a:xfrm>
                          <a:custGeom>
                            <a:rect b="b" l="l" r="r" t="t"/>
                            <a:pathLst>
                              <a:path extrusionOk="0" h="5226" w="4683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9" name="Shape 9"/>
                        <wps:spPr>
                          <a:xfrm>
                            <a:off x="244839" y="232084"/>
                            <a:ext cx="515922" cy="438381"/>
                          </a:xfrm>
                          <a:custGeom>
                            <a:rect b="b" l="l" r="r" t="t"/>
                            <a:pathLst>
                              <a:path extrusionOk="0" h="5493" w="4562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10" name="Shape 10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0" y="0"/>
                            <a:ext cx="1005840" cy="761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9692640</wp:posOffset>
              </wp:positionH>
              <wp:positionV relativeFrom="page">
                <wp:posOffset>191770</wp:posOffset>
              </wp:positionV>
              <wp:extent cx="541020" cy="426720"/>
              <wp:effectExtent b="0" l="0" r="0" t="0"/>
              <wp:wrapSquare wrapText="bothSides" distB="0" distT="0" distL="114300" distR="114300"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41020" cy="4267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388620</wp:posOffset>
              </wp:positionH>
              <wp:positionV relativeFrom="page">
                <wp:posOffset>222250</wp:posOffset>
              </wp:positionV>
              <wp:extent cx="541020" cy="426720"/>
              <wp:effectExtent b="0" l="0" r="0" t="0"/>
              <wp:wrapSquare wrapText="bothSides" distB="0" distT="0" distL="114300" distR="114300"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4843080" y="3399002"/>
                        <a:ext cx="541020" cy="426720"/>
                        <a:chOff x="4843080" y="3399002"/>
                        <a:chExt cx="1005840" cy="761996"/>
                      </a:xfrm>
                    </wpg:grpSpPr>
                    <wpg:grpSp>
                      <wpg:cNvGrpSpPr/>
                      <wpg:grpSpPr>
                        <a:xfrm>
                          <a:off x="4843080" y="3399002"/>
                          <a:ext cx="1005840" cy="761996"/>
                          <a:chOff x="0" y="0"/>
                          <a:chExt cx="1005840" cy="761996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1005825" cy="7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4" name="Shape 4"/>
                        <wps:spPr>
                          <a:xfrm>
                            <a:off x="237945" y="224504"/>
                            <a:ext cx="529611" cy="417076"/>
                          </a:xfrm>
                          <a:custGeom>
                            <a:rect b="b" l="l" r="r" t="t"/>
                            <a:pathLst>
                              <a:path extrusionOk="0" h="5226" w="4683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5" name="Shape 5"/>
                        <wps:spPr>
                          <a:xfrm>
                            <a:off x="244839" y="232084"/>
                            <a:ext cx="515922" cy="438381"/>
                          </a:xfrm>
                          <a:custGeom>
                            <a:rect b="b" l="l" r="r" t="t"/>
                            <a:pathLst>
                              <a:path extrusionOk="0" h="5493" w="4562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0" y="0"/>
                            <a:ext cx="1005840" cy="761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388620</wp:posOffset>
              </wp:positionH>
              <wp:positionV relativeFrom="page">
                <wp:posOffset>222250</wp:posOffset>
              </wp:positionV>
              <wp:extent cx="541020" cy="426720"/>
              <wp:effectExtent b="0" l="0" r="0" t="0"/>
              <wp:wrapSquare wrapText="bothSides" distB="0" distT="0" distL="114300" distR="114300"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41020" cy="4267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 xml:space="preserve">Year 1 - English</w:t>
    </w:r>
  </w:p>
  <w:p w:rsidR="00000000" w:rsidDel="00000000" w:rsidP="00000000" w:rsidRDefault="00000000" w:rsidRPr="00000000" w14:paraId="0000006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hyperlink" Target="https://sites.google.com/site/primarycurriculum2014/Appendix2.pdf?attredirects=0&amp;d=1" TargetMode="External"/><Relationship Id="rId5" Type="http://schemas.openxmlformats.org/officeDocument/2006/relationships/styles" Target="styles.xml"/><Relationship Id="rId6" Type="http://schemas.openxmlformats.org/officeDocument/2006/relationships/hyperlink" Target="https://sites.google.com/site/primarycurriculum2014/Appendix1.pdf?attredirects=0" TargetMode="External"/><Relationship Id="rId7" Type="http://schemas.openxmlformats.org/officeDocument/2006/relationships/hyperlink" Target="https://sites.google.com/site/primarycurriculum2014/Appendix2.pdf?attredirects=0&amp;d=1" TargetMode="External"/><Relationship Id="rId8" Type="http://schemas.openxmlformats.org/officeDocument/2006/relationships/hyperlink" Target="https://sites.google.com/site/primarycurriculum2014/Appendix2.pdf?attredirects=0&amp;d=1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